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63E0D" w14:textId="77777777" w:rsidR="00CB38CF" w:rsidRDefault="00CB38CF" w:rsidP="00CB38CF">
      <w:pPr>
        <w:ind w:left="1134" w:hanging="1134"/>
        <w:jc w:val="both"/>
        <w:rPr>
          <w:rFonts w:cs="Arial"/>
          <w:b/>
          <w:sz w:val="22"/>
          <w:szCs w:val="22"/>
          <w:lang w:val="sl-SI"/>
        </w:rPr>
      </w:pPr>
      <w:r w:rsidRPr="00E3539A">
        <w:rPr>
          <w:rFonts w:cs="Arial"/>
          <w:b/>
          <w:sz w:val="22"/>
          <w:szCs w:val="22"/>
          <w:lang w:val="sl-SI"/>
        </w:rPr>
        <w:t xml:space="preserve">Priloga </w:t>
      </w:r>
      <w:r>
        <w:rPr>
          <w:rFonts w:cs="Arial"/>
          <w:b/>
          <w:sz w:val="22"/>
          <w:szCs w:val="22"/>
          <w:lang w:val="sl-SI"/>
        </w:rPr>
        <w:t>9</w:t>
      </w:r>
      <w:r w:rsidRPr="00E3539A">
        <w:rPr>
          <w:rFonts w:cs="Arial"/>
          <w:b/>
          <w:sz w:val="22"/>
          <w:szCs w:val="22"/>
          <w:lang w:val="sl-SI"/>
        </w:rPr>
        <w:t xml:space="preserve">: </w:t>
      </w:r>
      <w:r>
        <w:rPr>
          <w:rFonts w:cs="Arial"/>
          <w:b/>
          <w:sz w:val="22"/>
          <w:szCs w:val="22"/>
          <w:lang w:val="sl-SI"/>
        </w:rPr>
        <w:t xml:space="preserve"> </w:t>
      </w:r>
      <w:r w:rsidRPr="00E3539A">
        <w:rPr>
          <w:rFonts w:cs="Arial"/>
          <w:b/>
          <w:sz w:val="22"/>
          <w:szCs w:val="22"/>
          <w:lang w:val="sl-SI"/>
        </w:rPr>
        <w:t>PROJEKTNA NALOGA ZA IZDELAVO STRATEGIJE RAZVOJA TURIZMA V OBČINI PIRAN DO LETA 2030</w:t>
      </w:r>
    </w:p>
    <w:p w14:paraId="07473053" w14:textId="77777777" w:rsidR="00CB38CF" w:rsidRDefault="00CB38CF" w:rsidP="00CB38CF">
      <w:pPr>
        <w:ind w:left="993" w:hanging="993"/>
        <w:jc w:val="both"/>
        <w:rPr>
          <w:rFonts w:cs="Arial"/>
          <w:b/>
          <w:sz w:val="22"/>
          <w:szCs w:val="22"/>
          <w:lang w:val="sl-SI"/>
        </w:rPr>
      </w:pPr>
    </w:p>
    <w:p w14:paraId="51158B16" w14:textId="77777777" w:rsidR="00CB38CF" w:rsidRDefault="00CB38CF" w:rsidP="00CB38CF">
      <w:pPr>
        <w:ind w:left="993" w:hanging="993"/>
        <w:jc w:val="center"/>
        <w:rPr>
          <w:rFonts w:cs="Arial"/>
          <w:b/>
          <w:sz w:val="22"/>
          <w:szCs w:val="22"/>
          <w:lang w:val="sl-SI"/>
        </w:rPr>
      </w:pPr>
      <w:r w:rsidRPr="00F704F5">
        <w:rPr>
          <w:rFonts w:ascii="Times New Roman" w:hAnsi="Times New Roman"/>
          <w:noProof/>
          <w:sz w:val="24"/>
          <w:szCs w:val="24"/>
          <w:lang w:val="sl-SI" w:eastAsia="sl-SI"/>
        </w:rPr>
        <w:drawing>
          <wp:inline distT="0" distB="0" distL="0" distR="0" wp14:anchorId="3DEDD7E2" wp14:editId="687FBE09">
            <wp:extent cx="1685694" cy="723900"/>
            <wp:effectExtent l="0" t="0" r="0" b="0"/>
            <wp:docPr id="2062434132" name="Picture 1" descr="A logo with a colorful design&#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34132" name="Picture 1" descr="A logo with a colorful design&#10;&#10;Description automatically generated with medium confidenc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9143" cy="729676"/>
                    </a:xfrm>
                    <a:prstGeom prst="rect">
                      <a:avLst/>
                    </a:prstGeom>
                    <a:noFill/>
                    <a:ln>
                      <a:noFill/>
                    </a:ln>
                  </pic:spPr>
                </pic:pic>
              </a:graphicData>
            </a:graphic>
          </wp:inline>
        </w:drawing>
      </w:r>
    </w:p>
    <w:p w14:paraId="4285A7E7" w14:textId="77777777" w:rsidR="00CB38CF" w:rsidRDefault="00CB38CF" w:rsidP="00CB38CF">
      <w:pPr>
        <w:ind w:left="993" w:hanging="993"/>
        <w:jc w:val="both"/>
        <w:rPr>
          <w:rFonts w:cs="Arial"/>
          <w:b/>
          <w:sz w:val="22"/>
          <w:szCs w:val="22"/>
          <w:lang w:val="sl-SI"/>
        </w:rPr>
      </w:pPr>
    </w:p>
    <w:p w14:paraId="1C872BC0"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NAROČNIK:</w:t>
      </w:r>
    </w:p>
    <w:p w14:paraId="08A62EA2"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 xml:space="preserve">Turistično združenje Portorož, g. i. z. </w:t>
      </w:r>
    </w:p>
    <w:p w14:paraId="6A57B412"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Obala 16</w:t>
      </w:r>
    </w:p>
    <w:p w14:paraId="41A411B9"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6320 Portorož</w:t>
      </w:r>
    </w:p>
    <w:p w14:paraId="4E48B15C" w14:textId="77777777" w:rsidR="00CB38CF" w:rsidRPr="00F14E98" w:rsidRDefault="00CB38CF" w:rsidP="00CB38CF">
      <w:pPr>
        <w:spacing w:line="360" w:lineRule="auto"/>
        <w:jc w:val="both"/>
        <w:rPr>
          <w:rFonts w:ascii="Times New Roman" w:hAnsi="Times New Roman"/>
          <w:b/>
          <w:bCs/>
          <w:sz w:val="24"/>
          <w:szCs w:val="24"/>
          <w:lang w:val="sl-SI"/>
        </w:rPr>
      </w:pPr>
    </w:p>
    <w:p w14:paraId="55C8F761" w14:textId="77777777" w:rsidR="00CB38CF" w:rsidRPr="00F14E98" w:rsidRDefault="00CB38CF" w:rsidP="00CB38CF">
      <w:pPr>
        <w:spacing w:line="360" w:lineRule="auto"/>
        <w:jc w:val="both"/>
        <w:rPr>
          <w:rFonts w:ascii="Times New Roman" w:hAnsi="Times New Roman"/>
          <w:sz w:val="24"/>
          <w:szCs w:val="24"/>
          <w:lang w:val="sl-SI"/>
        </w:rPr>
      </w:pPr>
    </w:p>
    <w:p w14:paraId="19C71FBA" w14:textId="77777777" w:rsidR="00CB38CF" w:rsidRPr="00F14E98" w:rsidRDefault="00CB38CF" w:rsidP="00CB38CF">
      <w:pPr>
        <w:spacing w:line="360" w:lineRule="auto"/>
        <w:jc w:val="both"/>
        <w:rPr>
          <w:rFonts w:ascii="Times New Roman" w:hAnsi="Times New Roman"/>
          <w:sz w:val="24"/>
          <w:szCs w:val="24"/>
          <w:lang w:val="sl-SI"/>
        </w:rPr>
      </w:pPr>
    </w:p>
    <w:p w14:paraId="0718F419" w14:textId="77777777" w:rsidR="00CB38CF" w:rsidRPr="00F14E98" w:rsidRDefault="00CB38CF" w:rsidP="00CB38CF">
      <w:pPr>
        <w:spacing w:line="360" w:lineRule="auto"/>
        <w:jc w:val="center"/>
        <w:rPr>
          <w:rFonts w:ascii="Times New Roman" w:hAnsi="Times New Roman"/>
          <w:b/>
          <w:sz w:val="28"/>
          <w:szCs w:val="28"/>
          <w:lang w:val="sl-SI"/>
        </w:rPr>
      </w:pPr>
      <w:r w:rsidRPr="00F14E98">
        <w:rPr>
          <w:rFonts w:ascii="Times New Roman" w:hAnsi="Times New Roman"/>
          <w:b/>
          <w:sz w:val="28"/>
          <w:szCs w:val="28"/>
          <w:lang w:val="sl-SI"/>
        </w:rPr>
        <w:t>PROJEKTNA NALOGA</w:t>
      </w:r>
    </w:p>
    <w:p w14:paraId="6359082B" w14:textId="77777777" w:rsidR="00CB38CF" w:rsidRPr="00F14E98" w:rsidRDefault="00CB38CF" w:rsidP="00CB38CF">
      <w:pPr>
        <w:spacing w:line="360" w:lineRule="auto"/>
        <w:jc w:val="center"/>
        <w:rPr>
          <w:rFonts w:ascii="Times New Roman" w:hAnsi="Times New Roman"/>
          <w:b/>
          <w:bCs/>
          <w:sz w:val="24"/>
          <w:szCs w:val="24"/>
          <w:lang w:val="sl-SI"/>
        </w:rPr>
      </w:pPr>
      <w:r w:rsidRPr="00F14E98">
        <w:rPr>
          <w:rFonts w:ascii="Times New Roman" w:hAnsi="Times New Roman"/>
          <w:b/>
          <w:bCs/>
          <w:sz w:val="24"/>
          <w:szCs w:val="24"/>
          <w:lang w:val="sl-SI"/>
        </w:rPr>
        <w:t>IZDELAVA STRATEGIJE RAZVOJA TURIZMA V OBČINI PIRAN DO LETA 2030</w:t>
      </w:r>
    </w:p>
    <w:p w14:paraId="699B5673" w14:textId="77777777" w:rsidR="00CB38CF" w:rsidRPr="00F14E98" w:rsidRDefault="00CB38CF" w:rsidP="00CB38CF">
      <w:pPr>
        <w:spacing w:line="360" w:lineRule="auto"/>
        <w:jc w:val="both"/>
        <w:rPr>
          <w:rFonts w:ascii="Times New Roman" w:hAnsi="Times New Roman"/>
          <w:sz w:val="24"/>
          <w:szCs w:val="24"/>
          <w:lang w:val="sl-SI"/>
        </w:rPr>
      </w:pPr>
    </w:p>
    <w:p w14:paraId="07506B26" w14:textId="77777777" w:rsidR="00CB38CF" w:rsidRPr="00F14E98" w:rsidRDefault="00CB38CF" w:rsidP="00CB38CF">
      <w:pPr>
        <w:pStyle w:val="Odstavekseznama"/>
        <w:numPr>
          <w:ilvl w:val="0"/>
          <w:numId w:val="1"/>
        </w:num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Uvod - izhodišča</w:t>
      </w:r>
    </w:p>
    <w:p w14:paraId="332B3D77" w14:textId="77777777" w:rsidR="00CB38CF" w:rsidRPr="00F14E98" w:rsidRDefault="00CB38CF" w:rsidP="00CB38CF">
      <w:pPr>
        <w:pStyle w:val="Odstavekseznama"/>
        <w:numPr>
          <w:ilvl w:val="0"/>
          <w:numId w:val="1"/>
        </w:num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Osnovni namen in cilj projekta</w:t>
      </w:r>
    </w:p>
    <w:p w14:paraId="1CE1BB99" w14:textId="77777777" w:rsidR="00CB38CF" w:rsidRPr="00F14E98" w:rsidRDefault="00CB38CF" w:rsidP="00CB38CF">
      <w:pPr>
        <w:pStyle w:val="Odstavekseznama"/>
        <w:numPr>
          <w:ilvl w:val="0"/>
          <w:numId w:val="1"/>
        </w:num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Pričakovana (predlagana) vsebina za izdelavo projekta</w:t>
      </w:r>
    </w:p>
    <w:p w14:paraId="1AE6AD5B" w14:textId="77777777" w:rsidR="00CB38CF" w:rsidRPr="00F14E98" w:rsidRDefault="00CB38CF" w:rsidP="00CB38CF">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3.1 Izhodišče in pravna podlaga</w:t>
      </w:r>
    </w:p>
    <w:p w14:paraId="1E954E8F" w14:textId="77777777" w:rsidR="00CB38CF" w:rsidRPr="00F14E98" w:rsidRDefault="00CB38CF" w:rsidP="00CB38CF">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3.2 Analiza stanja in ključne ugotovitve tega stanja</w:t>
      </w:r>
    </w:p>
    <w:p w14:paraId="60F376E6" w14:textId="77777777" w:rsidR="00CB38CF" w:rsidRPr="00F14E98" w:rsidRDefault="00CB38CF" w:rsidP="00CB38CF">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3.3 Vizija in temeljni strateški cilji razvoja</w:t>
      </w:r>
    </w:p>
    <w:p w14:paraId="7725432C" w14:textId="77777777" w:rsidR="00CB38CF" w:rsidRPr="00F14E98" w:rsidRDefault="00CB38CF" w:rsidP="00CB38CF">
      <w:pPr>
        <w:ind w:left="1134" w:hanging="425"/>
        <w:jc w:val="both"/>
        <w:rPr>
          <w:rFonts w:ascii="Times New Roman" w:hAnsi="Times New Roman"/>
          <w:sz w:val="24"/>
          <w:szCs w:val="24"/>
          <w:lang w:val="sl-SI"/>
        </w:rPr>
      </w:pPr>
      <w:r w:rsidRPr="00F14E98">
        <w:rPr>
          <w:rFonts w:ascii="Times New Roman" w:hAnsi="Times New Roman"/>
          <w:sz w:val="24"/>
          <w:szCs w:val="24"/>
          <w:lang w:val="sl-SI"/>
        </w:rPr>
        <w:t>3.4 Strategija razvoja turizma celotnega območja občine s predlogi ukrepov in aktivnosti po področjih</w:t>
      </w:r>
    </w:p>
    <w:p w14:paraId="6B8EE538" w14:textId="77777777" w:rsidR="00CB38CF" w:rsidRPr="00F14E98" w:rsidRDefault="00CB38CF" w:rsidP="00CB38CF">
      <w:pPr>
        <w:spacing w:before="200" w:line="360" w:lineRule="auto"/>
        <w:ind w:left="709"/>
        <w:jc w:val="both"/>
        <w:rPr>
          <w:rFonts w:ascii="Times New Roman" w:hAnsi="Times New Roman"/>
          <w:sz w:val="24"/>
          <w:szCs w:val="24"/>
          <w:lang w:val="sl-SI"/>
        </w:rPr>
      </w:pPr>
      <w:r w:rsidRPr="00F14E98">
        <w:rPr>
          <w:rFonts w:ascii="Times New Roman" w:hAnsi="Times New Roman"/>
          <w:sz w:val="24"/>
          <w:szCs w:val="24"/>
          <w:lang w:val="sl-SI"/>
        </w:rPr>
        <w:t>3.5 Akcijski načrt</w:t>
      </w:r>
    </w:p>
    <w:p w14:paraId="63FC8775" w14:textId="77777777" w:rsidR="00CB38CF" w:rsidRPr="00F14E98" w:rsidRDefault="00CB38CF" w:rsidP="00CB38CF">
      <w:pPr>
        <w:spacing w:line="360" w:lineRule="auto"/>
        <w:ind w:left="708"/>
        <w:jc w:val="both"/>
        <w:rPr>
          <w:rFonts w:ascii="Times New Roman" w:hAnsi="Times New Roman"/>
          <w:sz w:val="24"/>
          <w:szCs w:val="24"/>
          <w:lang w:val="sl-SI"/>
        </w:rPr>
      </w:pPr>
      <w:r w:rsidRPr="00F14E98">
        <w:rPr>
          <w:rFonts w:ascii="Times New Roman" w:hAnsi="Times New Roman"/>
          <w:sz w:val="24"/>
          <w:szCs w:val="24"/>
          <w:lang w:val="sl-SI"/>
        </w:rPr>
        <w:t>3.6 Spremljanje izvajanja strategije</w:t>
      </w:r>
    </w:p>
    <w:p w14:paraId="69E585EB"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4. Ponudbena cena</w:t>
      </w:r>
    </w:p>
    <w:p w14:paraId="254F7039"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5. Posebni pogoji naročnika</w:t>
      </w:r>
    </w:p>
    <w:p w14:paraId="73910B1A"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6. Kraj izvedbe projekta</w:t>
      </w:r>
    </w:p>
    <w:p w14:paraId="1E63E0D4" w14:textId="77777777" w:rsidR="00CB38CF" w:rsidRPr="00F14E98" w:rsidRDefault="00CB38CF" w:rsidP="00CB38CF">
      <w:pPr>
        <w:spacing w:line="360" w:lineRule="auto"/>
        <w:jc w:val="both"/>
        <w:rPr>
          <w:rFonts w:ascii="Times New Roman" w:hAnsi="Times New Roman"/>
          <w:b/>
          <w:bCs/>
          <w:sz w:val="24"/>
          <w:szCs w:val="24"/>
          <w:lang w:val="sl-SI"/>
        </w:rPr>
      </w:pPr>
      <w:r w:rsidRPr="00F14E98">
        <w:rPr>
          <w:rFonts w:ascii="Times New Roman" w:hAnsi="Times New Roman"/>
          <w:b/>
          <w:bCs/>
          <w:sz w:val="24"/>
          <w:szCs w:val="24"/>
          <w:lang w:val="sl-SI"/>
        </w:rPr>
        <w:t>7. Rok izvedbe projekta</w:t>
      </w:r>
    </w:p>
    <w:p w14:paraId="78B4EC92" w14:textId="77777777" w:rsidR="00CB38CF" w:rsidRPr="00F14E98" w:rsidRDefault="00CB38CF" w:rsidP="00CB38CF">
      <w:pPr>
        <w:spacing w:line="360" w:lineRule="auto"/>
        <w:jc w:val="both"/>
        <w:rPr>
          <w:rFonts w:ascii="Times New Roman" w:hAnsi="Times New Roman"/>
          <w:sz w:val="24"/>
          <w:szCs w:val="24"/>
          <w:lang w:val="sl-SI"/>
        </w:rPr>
      </w:pPr>
    </w:p>
    <w:p w14:paraId="4FE488C9" w14:textId="77777777" w:rsidR="00CB38CF" w:rsidRPr="00F14E98" w:rsidRDefault="00CB38CF" w:rsidP="00CB38CF">
      <w:pPr>
        <w:spacing w:line="360" w:lineRule="auto"/>
        <w:jc w:val="both"/>
        <w:rPr>
          <w:rFonts w:ascii="Times New Roman" w:hAnsi="Times New Roman"/>
          <w:sz w:val="24"/>
          <w:szCs w:val="24"/>
          <w:lang w:val="sl-SI"/>
        </w:rPr>
      </w:pPr>
    </w:p>
    <w:p w14:paraId="0D6068A8" w14:textId="77777777" w:rsidR="00CB38CF" w:rsidRPr="00F14E98" w:rsidRDefault="00CB38CF" w:rsidP="00CB38CF">
      <w:pPr>
        <w:spacing w:line="360" w:lineRule="auto"/>
        <w:jc w:val="both"/>
        <w:rPr>
          <w:rFonts w:ascii="Times New Roman" w:hAnsi="Times New Roman"/>
          <w:sz w:val="24"/>
          <w:szCs w:val="24"/>
          <w:lang w:val="sl-SI"/>
        </w:rPr>
      </w:pPr>
    </w:p>
    <w:p w14:paraId="469B9C25" w14:textId="77777777" w:rsidR="00CB38CF" w:rsidRPr="00F14E98" w:rsidRDefault="00CB38CF" w:rsidP="00CB38CF">
      <w:pPr>
        <w:jc w:val="center"/>
        <w:rPr>
          <w:rFonts w:ascii="Times New Roman" w:hAnsi="Times New Roman"/>
          <w:sz w:val="24"/>
          <w:szCs w:val="24"/>
          <w:lang w:val="sl-SI"/>
        </w:rPr>
      </w:pPr>
      <w:r w:rsidRPr="00F14E98">
        <w:rPr>
          <w:rFonts w:ascii="Times New Roman" w:hAnsi="Times New Roman"/>
          <w:sz w:val="24"/>
          <w:szCs w:val="24"/>
          <w:lang w:val="sl-SI"/>
        </w:rPr>
        <w:t>Maj 2024</w:t>
      </w:r>
    </w:p>
    <w:p w14:paraId="5AC20A3C" w14:textId="77777777" w:rsidR="00CB38CF" w:rsidRPr="00F14E98" w:rsidRDefault="00CB38CF" w:rsidP="00CB38CF">
      <w:pPr>
        <w:rPr>
          <w:rFonts w:ascii="Times New Roman" w:hAnsi="Times New Roman"/>
          <w:sz w:val="24"/>
          <w:szCs w:val="24"/>
          <w:lang w:val="sl-SI"/>
        </w:rPr>
      </w:pPr>
      <w:r w:rsidRPr="00F14E98">
        <w:rPr>
          <w:rFonts w:ascii="Times New Roman" w:hAnsi="Times New Roman"/>
          <w:sz w:val="24"/>
          <w:szCs w:val="24"/>
          <w:lang w:val="sl-SI"/>
        </w:rPr>
        <w:br w:type="page"/>
      </w:r>
    </w:p>
    <w:p w14:paraId="610F94FC" w14:textId="77777777" w:rsidR="00CB38CF" w:rsidRPr="00F14E98" w:rsidRDefault="00CB38CF" w:rsidP="00CB38CF">
      <w:pPr>
        <w:pStyle w:val="Odstavekseznama"/>
        <w:numPr>
          <w:ilvl w:val="0"/>
          <w:numId w:val="2"/>
        </w:numPr>
        <w:jc w:val="both"/>
        <w:rPr>
          <w:rFonts w:ascii="Times New Roman" w:hAnsi="Times New Roman"/>
          <w:b/>
          <w:bCs/>
          <w:sz w:val="24"/>
          <w:szCs w:val="24"/>
          <w:lang w:val="sl-SI"/>
        </w:rPr>
      </w:pPr>
      <w:r w:rsidRPr="00F14E98">
        <w:rPr>
          <w:rFonts w:ascii="Times New Roman" w:hAnsi="Times New Roman"/>
          <w:b/>
          <w:bCs/>
          <w:sz w:val="24"/>
          <w:szCs w:val="24"/>
          <w:lang w:val="sl-SI"/>
        </w:rPr>
        <w:lastRenderedPageBreak/>
        <w:t>Uvod – izhodišča</w:t>
      </w:r>
    </w:p>
    <w:p w14:paraId="2DD364AF" w14:textId="77777777" w:rsidR="00CB38CF" w:rsidRPr="00F14E98" w:rsidRDefault="00CB38CF" w:rsidP="00CB38CF">
      <w:pPr>
        <w:pStyle w:val="Odstavekseznama"/>
        <w:ind w:left="360"/>
        <w:jc w:val="both"/>
        <w:rPr>
          <w:rFonts w:ascii="Times New Roman" w:hAnsi="Times New Roman"/>
          <w:b/>
          <w:bCs/>
          <w:sz w:val="24"/>
          <w:szCs w:val="24"/>
          <w:lang w:val="sl-SI"/>
        </w:rPr>
      </w:pPr>
    </w:p>
    <w:p w14:paraId="21CA5EF3"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Občina Piran ima za področje razvoja turizma v veljavi strateški dokument »Strategija razvoja turizma v občini Piran do leta 2025" in "Akcijski načrt razvoja turizma do leta 2025", ki sta bila sprejeta v mesecu juliju 2018, na 30. seji Občinskega sveta občine Piran.</w:t>
      </w:r>
    </w:p>
    <w:p w14:paraId="6BA94DCB" w14:textId="77777777" w:rsidR="00CB38CF" w:rsidRPr="00F14E98" w:rsidRDefault="00CB38CF" w:rsidP="00CB38CF">
      <w:pPr>
        <w:jc w:val="both"/>
        <w:rPr>
          <w:rFonts w:ascii="Times New Roman" w:hAnsi="Times New Roman"/>
          <w:sz w:val="24"/>
          <w:szCs w:val="24"/>
          <w:lang w:val="sl-SI"/>
        </w:rPr>
      </w:pPr>
    </w:p>
    <w:p w14:paraId="591A4374"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Ker obseg turistične dejavnosti v svetu in tudi v Sloveniji po epidemiji Covid-19 ponovno raste, in ker je ta dejavnost turizma pod vplivom nenehnih sprememb (trendov, navad, novo post covidno obdobje, gospodarske krize, energetska kriza, vojne, drugo) in celovitega razvoja, se je potrebno le-temu čim hitreje prilagoditi in izkoristiti konkurenčne prednosti in vse razpoložljive potenciale, s katerimi turistično območje Občine Piran razpolaga.</w:t>
      </w:r>
    </w:p>
    <w:p w14:paraId="5F9AA9C2" w14:textId="77777777" w:rsidR="00CB38CF" w:rsidRPr="00F14E98" w:rsidRDefault="00CB38CF" w:rsidP="00CB38CF">
      <w:pPr>
        <w:jc w:val="both"/>
        <w:rPr>
          <w:rFonts w:ascii="Times New Roman" w:hAnsi="Times New Roman"/>
          <w:sz w:val="24"/>
          <w:szCs w:val="24"/>
          <w:lang w:val="sl-SI"/>
        </w:rPr>
      </w:pPr>
    </w:p>
    <w:p w14:paraId="4B6F518A"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Zaradi tega je potrebno obstoječi strateški dokument nadomestiti z novim, ki bo opredelil nove, razmeram prilagojene, smernice, ukrepe in aktivnosti za doseganje temeljnih strateških ciljev. Izdelava nove strategije razvoja turizma v Občini Piran je potrebna toliko bolj, ker je turizem ključna gospodarska panoga v občini, od katere je neposredno ali posredno odvisnih veliko prebivalcev in gospodarskih subjektov.</w:t>
      </w:r>
    </w:p>
    <w:p w14:paraId="089801B7" w14:textId="77777777" w:rsidR="00CB38CF" w:rsidRPr="00F14E98" w:rsidRDefault="00CB38CF" w:rsidP="00CB38CF">
      <w:pPr>
        <w:jc w:val="both"/>
        <w:rPr>
          <w:rFonts w:ascii="Times New Roman" w:hAnsi="Times New Roman"/>
          <w:sz w:val="24"/>
          <w:szCs w:val="24"/>
          <w:lang w:val="sl-SI"/>
        </w:rPr>
      </w:pPr>
    </w:p>
    <w:p w14:paraId="4A867025"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 xml:space="preserve">Občina Piran je v skladu s 13., 14. in 15. členom Zakona o spodbujanju razvoja turizma,                 ZSRT-1 (Uradni list RS, št. 13/18) dolžna načrtovati, organizirati in spodbujati razvoj turizma na ravni turističnega območja Občine Piran. Obenem je priporočljivo, da Občina Piran upošteva usmeritve strategije slovenskega turizma kot ključnega strateškega dokumenta na področju razvoja turizma, tj. Strategija slovenskega turizma 2022 - 2028.  Pri oblikovanju novega občinskega strateškega dokumenta za razvoj turizma je potrebno upoštevati tudi smernice in ukrepe drugih relevantnih dokumentov na področju turističnega razvoja slovenske Istre ter drugega razvoja. </w:t>
      </w:r>
    </w:p>
    <w:p w14:paraId="22890ACB" w14:textId="77777777" w:rsidR="00CB38CF" w:rsidRPr="00F14E98" w:rsidRDefault="00CB38CF" w:rsidP="00CB38CF">
      <w:pPr>
        <w:jc w:val="both"/>
        <w:rPr>
          <w:rFonts w:ascii="Times New Roman" w:hAnsi="Times New Roman"/>
          <w:sz w:val="24"/>
          <w:szCs w:val="24"/>
          <w:lang w:val="sl-SI"/>
        </w:rPr>
      </w:pPr>
    </w:p>
    <w:p w14:paraId="7E6FCEEE" w14:textId="77777777" w:rsidR="00CB38CF"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Posebno pozornost mora izvajalec nameniti naslednjim dokumentom, ki jih je potrebno ustrezno upoštevati pri izdelavi nove strategije</w:t>
      </w:r>
      <w:r>
        <w:rPr>
          <w:rFonts w:ascii="Times New Roman" w:hAnsi="Times New Roman"/>
          <w:sz w:val="24"/>
          <w:szCs w:val="24"/>
          <w:lang w:val="sl-SI"/>
        </w:rPr>
        <w:t xml:space="preserve"> turizma</w:t>
      </w:r>
      <w:r w:rsidRPr="00F14E98">
        <w:rPr>
          <w:rFonts w:ascii="Times New Roman" w:hAnsi="Times New Roman"/>
          <w:sz w:val="24"/>
          <w:szCs w:val="24"/>
          <w:lang w:val="sl-SI"/>
        </w:rPr>
        <w:t>:</w:t>
      </w:r>
    </w:p>
    <w:p w14:paraId="226281B7" w14:textId="77777777" w:rsidR="00CB38CF" w:rsidRPr="00F14E98" w:rsidRDefault="00CB38CF" w:rsidP="00CB38CF">
      <w:pPr>
        <w:jc w:val="both"/>
        <w:rPr>
          <w:rFonts w:ascii="Times New Roman" w:hAnsi="Times New Roman"/>
          <w:sz w:val="24"/>
          <w:szCs w:val="24"/>
          <w:lang w:val="sl-SI"/>
        </w:rPr>
      </w:pPr>
    </w:p>
    <w:p w14:paraId="381709B2" w14:textId="77777777" w:rsidR="00CB38CF" w:rsidRPr="00D93A13" w:rsidRDefault="00CB38CF" w:rsidP="00CB38CF">
      <w:pPr>
        <w:pStyle w:val="Odstavekseznama"/>
        <w:numPr>
          <w:ilvl w:val="0"/>
          <w:numId w:val="4"/>
        </w:numPr>
        <w:jc w:val="both"/>
        <w:rPr>
          <w:rFonts w:ascii="Times New Roman" w:hAnsi="Times New Roman"/>
          <w:sz w:val="24"/>
          <w:szCs w:val="24"/>
          <w:lang w:val="sl-SI"/>
        </w:rPr>
      </w:pPr>
      <w:r w:rsidRPr="00D93A13">
        <w:rPr>
          <w:rFonts w:ascii="Times New Roman" w:hAnsi="Times New Roman"/>
          <w:sz w:val="24"/>
          <w:szCs w:val="24"/>
          <w:lang w:val="sl-SI"/>
        </w:rPr>
        <w:t>Celostna prometna strategija Občine Piran</w:t>
      </w:r>
    </w:p>
    <w:p w14:paraId="66DBBEB0" w14:textId="77777777" w:rsidR="00CB38CF" w:rsidRDefault="00CB38CF" w:rsidP="00CB38CF">
      <w:pPr>
        <w:pStyle w:val="Odstavekseznama"/>
        <w:numPr>
          <w:ilvl w:val="0"/>
          <w:numId w:val="4"/>
        </w:numPr>
        <w:jc w:val="both"/>
        <w:rPr>
          <w:rFonts w:ascii="Times New Roman" w:hAnsi="Times New Roman"/>
          <w:sz w:val="24"/>
          <w:szCs w:val="24"/>
          <w:lang w:val="sl-SI"/>
        </w:rPr>
      </w:pPr>
      <w:r w:rsidRPr="00D93A13">
        <w:rPr>
          <w:rFonts w:ascii="Times New Roman" w:hAnsi="Times New Roman"/>
          <w:sz w:val="24"/>
          <w:szCs w:val="24"/>
          <w:lang w:val="sl-SI"/>
        </w:rPr>
        <w:t>Razvojne možnosti športnega turizma v Občini Piran</w:t>
      </w:r>
    </w:p>
    <w:p w14:paraId="172F5BA7" w14:textId="77777777" w:rsidR="00CB38CF" w:rsidRPr="00D93A13" w:rsidRDefault="00CB38CF" w:rsidP="00CB38CF">
      <w:pPr>
        <w:pStyle w:val="Odstavekseznama"/>
        <w:numPr>
          <w:ilvl w:val="0"/>
          <w:numId w:val="4"/>
        </w:numPr>
        <w:jc w:val="both"/>
        <w:rPr>
          <w:rFonts w:ascii="Times New Roman" w:hAnsi="Times New Roman"/>
          <w:sz w:val="24"/>
          <w:szCs w:val="24"/>
          <w:lang w:val="sl-SI"/>
        </w:rPr>
      </w:pPr>
      <w:r>
        <w:rPr>
          <w:rFonts w:ascii="Times New Roman" w:hAnsi="Times New Roman"/>
          <w:sz w:val="24"/>
          <w:szCs w:val="24"/>
          <w:lang w:val="sl-SI"/>
        </w:rPr>
        <w:t>Strategija razvoja turizma slovenske Istre 2030 (zaključek jesen 2024)</w:t>
      </w:r>
    </w:p>
    <w:p w14:paraId="0EDBD6DC" w14:textId="77777777" w:rsidR="00CB38CF" w:rsidRPr="00F14E98" w:rsidRDefault="00CB38CF" w:rsidP="00CB38CF">
      <w:pPr>
        <w:jc w:val="both"/>
        <w:rPr>
          <w:rFonts w:ascii="Times New Roman" w:hAnsi="Times New Roman"/>
          <w:sz w:val="24"/>
          <w:szCs w:val="24"/>
          <w:lang w:val="sl-SI"/>
        </w:rPr>
      </w:pPr>
    </w:p>
    <w:p w14:paraId="22CE6A73"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Pri pripravi nove strategije turizma mora izvajalec upoštevati tudi dejstvo, da Občina Piran trenutno izvaja postopek priprave in sprejetja novega občinskega prostorskega načrta (OPN), in da je sprejela več OPPN (občinskih podrobnih prostorskih načrtov) za različna območja občine kar pomeni, da bo potrebno določene aktivnosti pri pripravi teh dokumentov uskladiti in pri izdelavi le teh upoštevati tako razvojne potrebe turizma kot tudi nosilno sposobnost širšega okolja (ekološko-okoljska, socio-kulturna, infrastrukturna, finančna, managerska).</w:t>
      </w:r>
    </w:p>
    <w:p w14:paraId="63D67DEA" w14:textId="77777777" w:rsidR="00CB38CF" w:rsidRPr="00F14E98" w:rsidRDefault="00CB38CF" w:rsidP="00CB38CF">
      <w:pPr>
        <w:jc w:val="both"/>
        <w:rPr>
          <w:rFonts w:ascii="Times New Roman" w:hAnsi="Times New Roman"/>
          <w:sz w:val="24"/>
          <w:szCs w:val="24"/>
          <w:lang w:val="sl-SI"/>
        </w:rPr>
      </w:pPr>
    </w:p>
    <w:p w14:paraId="36A9666E"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Naloga izdelovalca nove strategije razvoja turizma je, da pri svojem delu uporabi vse razpoložljive podatke, analize in študije, strokovne podlage ter drugo koristno dokumentacijo, s katerimi razpolagajo Občina Piran in z njo povezane institucije, za kar bo s strani župana in Turističnega združenja Portorož, g. i. z., imenovana posebna projektna skupina, ki bo z izbranim izvajalcem sodelovala pri izdelavi nove turistične strategije.</w:t>
      </w:r>
    </w:p>
    <w:p w14:paraId="1BCB5D6F" w14:textId="77777777" w:rsidR="00CB38CF" w:rsidRPr="00F14E98" w:rsidRDefault="00CB38CF" w:rsidP="00CB38CF">
      <w:pPr>
        <w:jc w:val="both"/>
        <w:rPr>
          <w:rFonts w:ascii="Times New Roman" w:hAnsi="Times New Roman"/>
          <w:sz w:val="24"/>
          <w:szCs w:val="24"/>
          <w:lang w:val="sl-SI"/>
        </w:rPr>
      </w:pPr>
    </w:p>
    <w:p w14:paraId="63CC2C23"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 xml:space="preserve">Naloga izvajalca je, da bo v celotnem procesu izdelave strategije sodeloval s predstavniki Občine Piran, s predstavniki Turističnega združenja Portorož, g. i. z., sodeloval na predstavitvah, delavnicah s kvalificiranimi deležniki (mnenja, stališča pobude), na zahtevo naročnika tudi na občinskem svetu in v njegovih delovnih telesih. </w:t>
      </w:r>
    </w:p>
    <w:p w14:paraId="2AC61920" w14:textId="77777777" w:rsidR="00CB38CF" w:rsidRPr="00F14E98" w:rsidRDefault="00CB38CF" w:rsidP="00CB38CF">
      <w:pPr>
        <w:jc w:val="both"/>
        <w:rPr>
          <w:rFonts w:ascii="Times New Roman" w:hAnsi="Times New Roman"/>
          <w:sz w:val="24"/>
          <w:szCs w:val="24"/>
          <w:lang w:val="sl-SI"/>
        </w:rPr>
      </w:pPr>
    </w:p>
    <w:p w14:paraId="0CBEB55F" w14:textId="77777777" w:rsidR="00CB38CF" w:rsidRPr="00F14E98" w:rsidRDefault="00CB38CF" w:rsidP="00CB38CF">
      <w:pPr>
        <w:pStyle w:val="Odstavekseznama"/>
        <w:numPr>
          <w:ilvl w:val="0"/>
          <w:numId w:val="2"/>
        </w:numPr>
        <w:jc w:val="both"/>
        <w:rPr>
          <w:rFonts w:ascii="Times New Roman" w:hAnsi="Times New Roman"/>
          <w:b/>
          <w:bCs/>
          <w:sz w:val="24"/>
          <w:szCs w:val="24"/>
          <w:lang w:val="sl-SI"/>
        </w:rPr>
      </w:pPr>
      <w:r w:rsidRPr="00F14E98">
        <w:rPr>
          <w:rFonts w:ascii="Times New Roman" w:hAnsi="Times New Roman"/>
          <w:b/>
          <w:bCs/>
          <w:sz w:val="24"/>
          <w:szCs w:val="24"/>
          <w:lang w:val="sl-SI"/>
        </w:rPr>
        <w:lastRenderedPageBreak/>
        <w:t>Osnovni namen in cilj izdelave strategije turizma</w:t>
      </w:r>
    </w:p>
    <w:p w14:paraId="0B40C1B3" w14:textId="77777777" w:rsidR="00CB38CF" w:rsidRPr="00F14E98" w:rsidRDefault="00CB38CF" w:rsidP="00CB38CF">
      <w:pPr>
        <w:pStyle w:val="Odstavekseznama"/>
        <w:ind w:left="360"/>
        <w:jc w:val="both"/>
        <w:rPr>
          <w:rFonts w:ascii="Times New Roman" w:hAnsi="Times New Roman"/>
          <w:b/>
          <w:bCs/>
          <w:sz w:val="24"/>
          <w:szCs w:val="24"/>
          <w:lang w:val="sl-SI"/>
        </w:rPr>
      </w:pPr>
    </w:p>
    <w:p w14:paraId="4E53AEBE"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Osnovni namen  je pridobiti novo strategijo razvoja turizma z vključenim akcijskim načrtom za Občino Piran, ki mora:</w:t>
      </w:r>
    </w:p>
    <w:p w14:paraId="7B638A22" w14:textId="77777777" w:rsidR="00CB38CF" w:rsidRPr="00F14E98" w:rsidRDefault="00CB38CF" w:rsidP="00CB38CF">
      <w:pPr>
        <w:pStyle w:val="Odstavekseznama"/>
        <w:numPr>
          <w:ilvl w:val="0"/>
          <w:numId w:val="3"/>
        </w:numPr>
        <w:jc w:val="both"/>
        <w:rPr>
          <w:rFonts w:ascii="Times New Roman" w:hAnsi="Times New Roman"/>
          <w:sz w:val="24"/>
          <w:szCs w:val="24"/>
          <w:lang w:val="sl-SI"/>
        </w:rPr>
      </w:pPr>
      <w:r w:rsidRPr="00F14E98">
        <w:rPr>
          <w:rFonts w:ascii="Times New Roman" w:hAnsi="Times New Roman"/>
          <w:sz w:val="24"/>
          <w:szCs w:val="24"/>
          <w:lang w:val="sl-SI"/>
        </w:rPr>
        <w:t>upoštevati strateške usmeritve na občinski, nacionalni in regionalni ravni ter biti usklajena z občinskim prostorskim načrtom, ki je v izdelavi,</w:t>
      </w:r>
    </w:p>
    <w:p w14:paraId="34B735C2" w14:textId="77777777" w:rsidR="00CB38CF" w:rsidRPr="00F14E98" w:rsidRDefault="00CB38CF" w:rsidP="00CB38CF">
      <w:pPr>
        <w:pStyle w:val="Odstavekseznama"/>
        <w:numPr>
          <w:ilvl w:val="0"/>
          <w:numId w:val="3"/>
        </w:numPr>
        <w:jc w:val="both"/>
        <w:rPr>
          <w:rFonts w:ascii="Times New Roman" w:hAnsi="Times New Roman"/>
          <w:sz w:val="24"/>
          <w:szCs w:val="24"/>
          <w:lang w:val="sl-SI"/>
        </w:rPr>
      </w:pPr>
      <w:r w:rsidRPr="00F14E98">
        <w:rPr>
          <w:rFonts w:ascii="Times New Roman" w:hAnsi="Times New Roman"/>
          <w:sz w:val="24"/>
          <w:szCs w:val="24"/>
          <w:lang w:val="sl-SI"/>
        </w:rPr>
        <w:t>v procesu priprave dokumenta vključiti ključne in zainteresirane akterje na področju turizma v občini in vso zainteresirano javnost (turistična društva, krajevne skupnosti,...),</w:t>
      </w:r>
    </w:p>
    <w:p w14:paraId="7396339B" w14:textId="77777777" w:rsidR="00CB38CF" w:rsidRPr="00F14E98" w:rsidRDefault="00CB38CF" w:rsidP="00CB38CF">
      <w:pPr>
        <w:pStyle w:val="Odstavekseznama"/>
        <w:numPr>
          <w:ilvl w:val="0"/>
          <w:numId w:val="3"/>
        </w:numPr>
        <w:jc w:val="both"/>
        <w:rPr>
          <w:rFonts w:ascii="Times New Roman" w:hAnsi="Times New Roman"/>
          <w:sz w:val="24"/>
          <w:szCs w:val="24"/>
          <w:lang w:val="sl-SI"/>
        </w:rPr>
      </w:pPr>
      <w:r w:rsidRPr="00F14E98">
        <w:rPr>
          <w:rFonts w:ascii="Times New Roman" w:hAnsi="Times New Roman"/>
          <w:sz w:val="24"/>
          <w:szCs w:val="24"/>
          <w:lang w:val="sl-SI"/>
        </w:rPr>
        <w:t>upoštevajoč ključne ugotovitve iz analize stanja, opredeliti jasno vizijo in razvojne usmeritve ter v zaključni fazi izdelave strategije podati predlog konkretnih ključnih projektov, ukrepov in aktivnosti.</w:t>
      </w:r>
    </w:p>
    <w:p w14:paraId="6446C33B" w14:textId="77777777" w:rsidR="00CB38CF" w:rsidRPr="00F14E98" w:rsidRDefault="00CB38CF" w:rsidP="00CB38CF">
      <w:pPr>
        <w:jc w:val="both"/>
        <w:rPr>
          <w:rFonts w:ascii="Times New Roman" w:hAnsi="Times New Roman"/>
          <w:sz w:val="24"/>
          <w:szCs w:val="24"/>
          <w:lang w:val="sl-SI"/>
        </w:rPr>
      </w:pPr>
    </w:p>
    <w:p w14:paraId="09BCAD71"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Cilj tega projekta je izdelati strateški dokument, ki mora predstavljati usklajen razvojni dokument vseh akterjev v občini: javnega, zasebnega in civilnega sektorja, ki bo omogočal nadaljnji razvoj turizma kot tudi ostalih področij gospodarskega in družbenega življenja v občini.</w:t>
      </w:r>
    </w:p>
    <w:p w14:paraId="265676F5" w14:textId="77777777" w:rsidR="00CB38CF" w:rsidRPr="00F14E98" w:rsidRDefault="00CB38CF" w:rsidP="00CB38CF">
      <w:pPr>
        <w:jc w:val="both"/>
        <w:rPr>
          <w:rFonts w:ascii="Times New Roman" w:hAnsi="Times New Roman"/>
          <w:sz w:val="24"/>
          <w:szCs w:val="24"/>
          <w:lang w:val="sl-SI"/>
        </w:rPr>
      </w:pPr>
    </w:p>
    <w:p w14:paraId="5E1E639A" w14:textId="77777777" w:rsidR="00CB38CF" w:rsidRPr="00F14E98" w:rsidRDefault="00CB38CF" w:rsidP="00CB38CF">
      <w:pPr>
        <w:jc w:val="both"/>
        <w:rPr>
          <w:rFonts w:ascii="Times New Roman" w:hAnsi="Times New Roman"/>
          <w:sz w:val="24"/>
          <w:szCs w:val="24"/>
          <w:lang w:val="sl-SI"/>
        </w:rPr>
      </w:pPr>
    </w:p>
    <w:p w14:paraId="4EDFF98A" w14:textId="77777777" w:rsidR="00CB38CF" w:rsidRPr="00F14E98" w:rsidRDefault="00CB38CF" w:rsidP="00CB38CF">
      <w:pPr>
        <w:pStyle w:val="Odstavekseznama"/>
        <w:numPr>
          <w:ilvl w:val="0"/>
          <w:numId w:val="2"/>
        </w:numPr>
        <w:jc w:val="both"/>
        <w:rPr>
          <w:rFonts w:ascii="Times New Roman" w:hAnsi="Times New Roman"/>
          <w:b/>
          <w:bCs/>
          <w:sz w:val="24"/>
          <w:szCs w:val="24"/>
          <w:lang w:val="sl-SI"/>
        </w:rPr>
      </w:pPr>
      <w:r w:rsidRPr="00F14E98">
        <w:rPr>
          <w:rFonts w:ascii="Times New Roman" w:hAnsi="Times New Roman"/>
          <w:b/>
          <w:bCs/>
          <w:sz w:val="24"/>
          <w:szCs w:val="24"/>
          <w:lang w:val="sl-SI"/>
        </w:rPr>
        <w:t xml:space="preserve">Opis pričakovanih postopkov in vsebine </w:t>
      </w:r>
    </w:p>
    <w:p w14:paraId="017500DF" w14:textId="77777777" w:rsidR="00CB38CF" w:rsidRPr="00F14E98" w:rsidRDefault="00CB38CF" w:rsidP="00CB38CF">
      <w:pPr>
        <w:pStyle w:val="Odstavekseznama"/>
        <w:ind w:left="360"/>
        <w:jc w:val="both"/>
        <w:rPr>
          <w:rFonts w:ascii="Times New Roman" w:hAnsi="Times New Roman"/>
          <w:b/>
          <w:bCs/>
          <w:sz w:val="24"/>
          <w:szCs w:val="24"/>
          <w:lang w:val="sl-SI"/>
        </w:rPr>
      </w:pPr>
    </w:p>
    <w:p w14:paraId="00AF2768" w14:textId="77777777" w:rsidR="00CB38CF" w:rsidRPr="00F14E98" w:rsidRDefault="00CB38CF" w:rsidP="00CB38CF">
      <w:pPr>
        <w:jc w:val="both"/>
        <w:rPr>
          <w:rFonts w:ascii="Times New Roman" w:hAnsi="Times New Roman"/>
          <w:b/>
          <w:sz w:val="24"/>
          <w:szCs w:val="24"/>
          <w:lang w:val="sl-SI"/>
        </w:rPr>
      </w:pPr>
      <w:r w:rsidRPr="00F14E98">
        <w:rPr>
          <w:rFonts w:ascii="Times New Roman" w:hAnsi="Times New Roman"/>
          <w:b/>
          <w:sz w:val="24"/>
          <w:szCs w:val="24"/>
          <w:lang w:val="sl-SI"/>
        </w:rPr>
        <w:t>3.1 Izhodišča in pravna podlaga</w:t>
      </w:r>
    </w:p>
    <w:p w14:paraId="5A8783B1" w14:textId="77777777" w:rsidR="00CB38CF" w:rsidRPr="00F14E98" w:rsidRDefault="00CB38CF" w:rsidP="00CB38CF">
      <w:pPr>
        <w:jc w:val="both"/>
        <w:rPr>
          <w:rFonts w:ascii="Times New Roman" w:hAnsi="Times New Roman"/>
          <w:sz w:val="24"/>
          <w:szCs w:val="24"/>
          <w:u w:val="single"/>
          <w:lang w:val="sl-SI"/>
        </w:rPr>
      </w:pPr>
    </w:p>
    <w:p w14:paraId="1BD40A82"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Izhajajoč iz dejstva, da je turizem dejavnost, ki posega na vsa področja gospodarskega in družbenega življenja, je potrebno navesti in upoštevati izhodišča (dokumente, programe), poleg že navedenih, iz katerih se je izhajalo pri pripravi nove strategije turizma.</w:t>
      </w:r>
    </w:p>
    <w:p w14:paraId="30A3E95B" w14:textId="77777777" w:rsidR="00CB38CF" w:rsidRPr="00F14E98" w:rsidRDefault="00CB38CF" w:rsidP="00CB38CF">
      <w:pPr>
        <w:spacing w:line="360" w:lineRule="auto"/>
        <w:jc w:val="both"/>
        <w:rPr>
          <w:rFonts w:ascii="Times New Roman" w:hAnsi="Times New Roman"/>
          <w:sz w:val="24"/>
          <w:szCs w:val="24"/>
          <w:lang w:val="sl-SI"/>
        </w:rPr>
      </w:pPr>
    </w:p>
    <w:p w14:paraId="1B3C1084" w14:textId="77777777" w:rsidR="00CB38CF" w:rsidRPr="00F14E98" w:rsidRDefault="00CB38CF" w:rsidP="00CB38CF">
      <w:pPr>
        <w:ind w:left="426" w:hanging="426"/>
        <w:jc w:val="both"/>
        <w:rPr>
          <w:rFonts w:ascii="Times New Roman" w:hAnsi="Times New Roman"/>
          <w:b/>
          <w:sz w:val="24"/>
          <w:szCs w:val="24"/>
          <w:lang w:val="sl-SI"/>
        </w:rPr>
      </w:pPr>
      <w:r w:rsidRPr="00F14E98">
        <w:rPr>
          <w:rFonts w:ascii="Times New Roman" w:hAnsi="Times New Roman"/>
          <w:b/>
          <w:sz w:val="24"/>
          <w:szCs w:val="24"/>
          <w:lang w:val="sl-SI"/>
        </w:rPr>
        <w:t>3.2   Analiza stanja, ključne ugotovitve tega stanja in opredelitev konkurenčnih prednosti občine in primerjave s primerljivimi turističnimi kraji, destinacijami</w:t>
      </w:r>
    </w:p>
    <w:p w14:paraId="6A52643A" w14:textId="77777777" w:rsidR="00CB38CF" w:rsidRPr="00F14E98" w:rsidRDefault="00CB38CF" w:rsidP="00CB38CF">
      <w:pPr>
        <w:jc w:val="both"/>
        <w:rPr>
          <w:rFonts w:ascii="Times New Roman" w:hAnsi="Times New Roman"/>
          <w:sz w:val="24"/>
          <w:szCs w:val="24"/>
          <w:u w:val="single"/>
          <w:lang w:val="sl-SI"/>
        </w:rPr>
      </w:pPr>
    </w:p>
    <w:p w14:paraId="75DC01D3"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Pri celovitem analiziranju obstoječega stanja v občini se pričakuje poleg kvantitativnih analiz tudi analize po področjih turistične ponudbe in produktov v priobalnem pasu in na podeželju kot so npr. nastanitev, gostinstvo, prireditve (zabavne, kulturne, športne) in atrakcije, obstoječi turistični produkti – Strategija razvoja turizma do leta 2025, mesto Piran, avtentičnost istrskega podeželja, analize na strani povpraševanja oziroma konkurence (sosednje obmorske turistične destinacije: npr. Rovinj, Poreč - Hrvaška, Grado - Italija), trendov, zadovoljstva gostov, obstoječe organiziranosti turizma v Občini Piran, zadovoljstva občanov, itd. Opredeliti in analizirati je potrebno primerjalne prednosti Občine Piran (v čem je občina drugačna, kaj je njena turistična identiteta) in preučiti prednosti povezovanja</w:t>
      </w:r>
      <w:r w:rsidRPr="00F14E98" w:rsidDel="00C23DBD">
        <w:rPr>
          <w:rFonts w:ascii="Times New Roman" w:hAnsi="Times New Roman"/>
          <w:sz w:val="24"/>
          <w:szCs w:val="24"/>
          <w:lang w:val="sl-SI"/>
        </w:rPr>
        <w:t xml:space="preserve"> </w:t>
      </w:r>
      <w:r w:rsidRPr="00F14E98">
        <w:rPr>
          <w:rFonts w:ascii="Times New Roman" w:hAnsi="Times New Roman"/>
          <w:sz w:val="24"/>
          <w:szCs w:val="24"/>
          <w:lang w:val="sl-SI"/>
        </w:rPr>
        <w:t>z drugimi turističnimi občinami, destinacijami, tako domačimi kot tujimi ter vključiti ciljno analizo dobrih praks turističnega povezovanja. Izdelane analize je potrebno prikazati tudi v SWOT analizi.</w:t>
      </w:r>
    </w:p>
    <w:p w14:paraId="143EE60E" w14:textId="77777777" w:rsidR="00CB38CF" w:rsidRPr="00F14E98" w:rsidRDefault="00CB38CF" w:rsidP="00CB38CF">
      <w:pPr>
        <w:jc w:val="both"/>
        <w:rPr>
          <w:rFonts w:ascii="Times New Roman" w:hAnsi="Times New Roman"/>
          <w:sz w:val="24"/>
          <w:szCs w:val="24"/>
          <w:lang w:val="sl-SI"/>
        </w:rPr>
      </w:pPr>
    </w:p>
    <w:p w14:paraId="4C0C57DD"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Izdelovalec nove strategije turizma mora pri svojem delu proučiti vse razpoložljive analize, raziskave, študije, zbrane podatke in druga gradiva, in ki so pomembna za celovito in kvalitetno izdelavo dokumenta.</w:t>
      </w:r>
    </w:p>
    <w:p w14:paraId="10939CA5" w14:textId="77777777" w:rsidR="00CB38CF" w:rsidRPr="00F14E98" w:rsidRDefault="00CB38CF" w:rsidP="00CB38CF">
      <w:pPr>
        <w:spacing w:line="360" w:lineRule="auto"/>
        <w:jc w:val="both"/>
        <w:rPr>
          <w:rFonts w:ascii="Times New Roman" w:hAnsi="Times New Roman"/>
          <w:sz w:val="24"/>
          <w:szCs w:val="24"/>
          <w:lang w:val="sl-SI"/>
        </w:rPr>
      </w:pPr>
    </w:p>
    <w:p w14:paraId="09ED13E0" w14:textId="77777777" w:rsidR="00CB38CF" w:rsidRPr="00F14E98" w:rsidRDefault="00CB38CF" w:rsidP="00CB38CF">
      <w:pPr>
        <w:pStyle w:val="Odstavekseznama"/>
        <w:numPr>
          <w:ilvl w:val="1"/>
          <w:numId w:val="1"/>
        </w:numPr>
        <w:jc w:val="both"/>
        <w:rPr>
          <w:rFonts w:ascii="Times New Roman" w:hAnsi="Times New Roman"/>
          <w:b/>
          <w:sz w:val="24"/>
          <w:szCs w:val="24"/>
          <w:lang w:val="sl-SI"/>
        </w:rPr>
      </w:pPr>
      <w:bookmarkStart w:id="0" w:name="_Hlk166601571"/>
      <w:r w:rsidRPr="00F14E98">
        <w:rPr>
          <w:rFonts w:ascii="Times New Roman" w:hAnsi="Times New Roman"/>
          <w:b/>
          <w:sz w:val="24"/>
          <w:szCs w:val="24"/>
          <w:lang w:val="sl-SI"/>
        </w:rPr>
        <w:t>Oblikovanje vizije in strateških ciljev</w:t>
      </w:r>
      <w:r w:rsidRPr="00F14E98">
        <w:rPr>
          <w:b/>
          <w:lang w:val="sl-SI"/>
        </w:rPr>
        <w:t xml:space="preserve"> </w:t>
      </w:r>
      <w:r w:rsidRPr="00F14E98">
        <w:rPr>
          <w:rFonts w:ascii="Times New Roman" w:hAnsi="Times New Roman"/>
          <w:b/>
          <w:sz w:val="24"/>
          <w:szCs w:val="24"/>
          <w:lang w:val="sl-SI"/>
        </w:rPr>
        <w:t>na področju razvoja turizma v občini</w:t>
      </w:r>
    </w:p>
    <w:bookmarkEnd w:id="0"/>
    <w:p w14:paraId="6720391C" w14:textId="77777777" w:rsidR="00CB38CF" w:rsidRPr="00F14E98" w:rsidRDefault="00CB38CF" w:rsidP="00CB38CF">
      <w:pPr>
        <w:pStyle w:val="Odstavekseznama"/>
        <w:ind w:left="360"/>
        <w:jc w:val="both"/>
        <w:rPr>
          <w:rFonts w:ascii="Times New Roman" w:hAnsi="Times New Roman"/>
          <w:b/>
          <w:sz w:val="24"/>
          <w:szCs w:val="24"/>
          <w:lang w:val="sl-SI"/>
        </w:rPr>
      </w:pPr>
    </w:p>
    <w:p w14:paraId="5A3BE4FA"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Vizija in strateški cilji morajo biti izvedeni iz opravljene celovite analize stanja in ob upoštevanju novih trajnostnih trendov razvoja turizma in desezonalizacije ter razvoja strateških turističnih produktov destinacije</w:t>
      </w:r>
      <w:r>
        <w:rPr>
          <w:rFonts w:ascii="Times New Roman" w:hAnsi="Times New Roman"/>
          <w:sz w:val="24"/>
          <w:szCs w:val="24"/>
          <w:lang w:val="sl-SI"/>
        </w:rPr>
        <w:t xml:space="preserve"> ter identifikacije ključnih turističnih infrastrukturnih </w:t>
      </w:r>
      <w:r>
        <w:rPr>
          <w:rFonts w:ascii="Times New Roman" w:hAnsi="Times New Roman"/>
          <w:sz w:val="24"/>
          <w:szCs w:val="24"/>
          <w:lang w:val="sl-SI"/>
        </w:rPr>
        <w:lastRenderedPageBreak/>
        <w:t xml:space="preserve">projektov. </w:t>
      </w:r>
      <w:r w:rsidRPr="00F14E98">
        <w:rPr>
          <w:rFonts w:ascii="Times New Roman" w:hAnsi="Times New Roman"/>
          <w:sz w:val="24"/>
          <w:szCs w:val="24"/>
          <w:lang w:val="sl-SI"/>
        </w:rPr>
        <w:t xml:space="preserve"> Opredeljeni naj bodo tako kvantitativni kot kvalitativni strateški cilji. </w:t>
      </w:r>
      <w:r>
        <w:rPr>
          <w:rFonts w:ascii="Times New Roman" w:hAnsi="Times New Roman"/>
          <w:sz w:val="24"/>
          <w:szCs w:val="24"/>
          <w:lang w:val="sl-SI"/>
        </w:rPr>
        <w:t>Identificirati je potrebno ključne turistične produkte in ključne infrastrukturne projekte.</w:t>
      </w:r>
    </w:p>
    <w:p w14:paraId="46CC23AF"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 xml:space="preserve">Posebno pozornost je potrebno nameniti tudi </w:t>
      </w:r>
      <w:bookmarkStart w:id="1" w:name="_Hlk166601668"/>
      <w:r w:rsidRPr="00F14E98">
        <w:rPr>
          <w:rFonts w:ascii="Times New Roman" w:hAnsi="Times New Roman"/>
          <w:sz w:val="24"/>
          <w:szCs w:val="24"/>
          <w:lang w:val="sl-SI"/>
        </w:rPr>
        <w:t xml:space="preserve">znamčenju (brandingu) občine Piran </w:t>
      </w:r>
      <w:bookmarkEnd w:id="1"/>
      <w:r w:rsidRPr="00F14E98">
        <w:rPr>
          <w:rFonts w:ascii="Times New Roman" w:hAnsi="Times New Roman"/>
          <w:sz w:val="24"/>
          <w:szCs w:val="24"/>
          <w:lang w:val="sl-SI"/>
        </w:rPr>
        <w:t>kot turistične destinacije.</w:t>
      </w:r>
    </w:p>
    <w:p w14:paraId="2081DAC0" w14:textId="77777777" w:rsidR="00CB38CF" w:rsidRPr="00F14E98" w:rsidRDefault="00CB38CF" w:rsidP="00CB38CF">
      <w:pPr>
        <w:jc w:val="both"/>
        <w:rPr>
          <w:rFonts w:ascii="Times New Roman" w:hAnsi="Times New Roman"/>
          <w:sz w:val="24"/>
          <w:szCs w:val="24"/>
          <w:lang w:val="sl-SI"/>
        </w:rPr>
      </w:pPr>
    </w:p>
    <w:p w14:paraId="30B1B9FD"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Izvajalec mora analizo stanja in osnutek vizije s strateškimi cilji in predlogi znamčenja (brandinga) predstaviti naročniku, občinskim službam in drugim deležnikom.</w:t>
      </w:r>
    </w:p>
    <w:p w14:paraId="2D38E844" w14:textId="77777777" w:rsidR="00CB38CF" w:rsidRPr="00F14E98" w:rsidRDefault="00CB38CF" w:rsidP="00CB38CF">
      <w:pPr>
        <w:spacing w:line="360" w:lineRule="auto"/>
        <w:jc w:val="both"/>
        <w:rPr>
          <w:rFonts w:ascii="Times New Roman" w:hAnsi="Times New Roman"/>
          <w:sz w:val="24"/>
          <w:szCs w:val="24"/>
          <w:lang w:val="sl-SI"/>
        </w:rPr>
      </w:pPr>
    </w:p>
    <w:p w14:paraId="7B334BDF" w14:textId="77777777" w:rsidR="00CB38CF" w:rsidRPr="00F14E98" w:rsidRDefault="00CB38CF" w:rsidP="00CB38CF">
      <w:pPr>
        <w:pStyle w:val="Odstavekseznama"/>
        <w:numPr>
          <w:ilvl w:val="1"/>
          <w:numId w:val="1"/>
        </w:numPr>
        <w:jc w:val="both"/>
        <w:rPr>
          <w:rFonts w:ascii="Times New Roman" w:hAnsi="Times New Roman"/>
          <w:b/>
          <w:sz w:val="24"/>
          <w:szCs w:val="24"/>
          <w:lang w:val="sl-SI"/>
        </w:rPr>
      </w:pPr>
      <w:r w:rsidRPr="00F14E98">
        <w:rPr>
          <w:rFonts w:ascii="Times New Roman" w:hAnsi="Times New Roman"/>
          <w:b/>
          <w:sz w:val="24"/>
          <w:szCs w:val="24"/>
          <w:lang w:val="sl-SI"/>
        </w:rPr>
        <w:t>Strategija razvoja celotnega razvoja turističnega območja občine</w:t>
      </w:r>
    </w:p>
    <w:p w14:paraId="79F29BAD" w14:textId="77777777" w:rsidR="00CB38CF" w:rsidRPr="00F14E98" w:rsidRDefault="00CB38CF" w:rsidP="00CB38CF">
      <w:pPr>
        <w:pStyle w:val="Odstavekseznama"/>
        <w:ind w:left="360"/>
        <w:jc w:val="both"/>
        <w:rPr>
          <w:rFonts w:ascii="Times New Roman" w:hAnsi="Times New Roman"/>
          <w:sz w:val="24"/>
          <w:szCs w:val="24"/>
          <w:u w:val="single"/>
          <w:lang w:val="sl-SI"/>
        </w:rPr>
      </w:pPr>
    </w:p>
    <w:p w14:paraId="6B4B2AD0"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Izhajajoč iz opredelitev področne zakonodaje in sprejete nacionalne strategije mora biti nov občinski strateški dokument razvoja turizma usmerjen k povečanju sodelovanja in povezovanja pri načrtovanju, oblikovanju in trženju turizma med vsemi akterji (javno zasebno partnerstvo), obmorskimi centri</w:t>
      </w:r>
      <w:r>
        <w:rPr>
          <w:rFonts w:ascii="Times New Roman" w:hAnsi="Times New Roman"/>
          <w:sz w:val="24"/>
          <w:szCs w:val="24"/>
          <w:lang w:val="sl-SI"/>
        </w:rPr>
        <w:t xml:space="preserve"> občine Piran</w:t>
      </w:r>
      <w:r w:rsidRPr="00F14E98">
        <w:rPr>
          <w:rFonts w:ascii="Times New Roman" w:hAnsi="Times New Roman"/>
          <w:sz w:val="24"/>
          <w:szCs w:val="24"/>
          <w:lang w:val="sl-SI"/>
        </w:rPr>
        <w:t xml:space="preserve"> ter podeželjem</w:t>
      </w:r>
      <w:r>
        <w:rPr>
          <w:rFonts w:ascii="Times New Roman" w:hAnsi="Times New Roman"/>
          <w:sz w:val="24"/>
          <w:szCs w:val="24"/>
          <w:lang w:val="sl-SI"/>
        </w:rPr>
        <w:t xml:space="preserve"> občine Piran</w:t>
      </w:r>
      <w:r w:rsidRPr="00F14E98">
        <w:rPr>
          <w:rFonts w:ascii="Times New Roman" w:hAnsi="Times New Roman"/>
          <w:sz w:val="24"/>
          <w:szCs w:val="24"/>
          <w:lang w:val="sl-SI"/>
        </w:rPr>
        <w:t>.</w:t>
      </w:r>
      <w:r w:rsidRPr="00F14E98">
        <w:rPr>
          <w:lang w:val="sl-SI"/>
        </w:rPr>
        <w:t xml:space="preserve"> </w:t>
      </w:r>
      <w:r w:rsidRPr="00F14E98">
        <w:rPr>
          <w:rFonts w:ascii="Times New Roman" w:hAnsi="Times New Roman"/>
          <w:sz w:val="24"/>
          <w:szCs w:val="24"/>
          <w:lang w:val="sl-SI"/>
        </w:rPr>
        <w:t>Strategija naj upošteva razlike in sinergije v razvoju turistične ponudbe v obmorskem pasu in razvoju zelenega podeželja.</w:t>
      </w:r>
    </w:p>
    <w:p w14:paraId="3DB66E37" w14:textId="77777777" w:rsidR="00CB38CF" w:rsidRPr="00F14E98" w:rsidRDefault="00CB38CF" w:rsidP="00CB38CF">
      <w:pPr>
        <w:jc w:val="both"/>
        <w:rPr>
          <w:rFonts w:ascii="Times New Roman" w:hAnsi="Times New Roman"/>
          <w:sz w:val="24"/>
          <w:szCs w:val="24"/>
          <w:lang w:val="sl-SI"/>
        </w:rPr>
      </w:pPr>
    </w:p>
    <w:p w14:paraId="1AAF092D"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Ukrepi in aktivnosti za uresničevanje strateških usmeritev naj bodo opredeljeni po posameznih področjih npr. prostorsko (obmorski pas, podeželje), infrastrukturno, finančno, človeški viri, celovit celoletni razvoj turistične destinacije, turistični produkti, promocija, trženje, organiziranost turistične organizacije (DMMO).</w:t>
      </w:r>
    </w:p>
    <w:p w14:paraId="47FFCAFB" w14:textId="77777777" w:rsidR="00CB38CF" w:rsidRPr="00F14E98" w:rsidRDefault="00CB38CF" w:rsidP="00CB38CF">
      <w:pPr>
        <w:jc w:val="both"/>
        <w:rPr>
          <w:rFonts w:ascii="Times New Roman" w:hAnsi="Times New Roman"/>
          <w:sz w:val="24"/>
          <w:szCs w:val="24"/>
          <w:lang w:val="sl-SI"/>
        </w:rPr>
      </w:pPr>
    </w:p>
    <w:p w14:paraId="3B1ACB89"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Strategija naj vsebuje tudi določitev ukrepov za dvig kakovosti storitev (kadri, kategorizacija, izobraževanja, blagovna znamka, zelena shema).</w:t>
      </w:r>
    </w:p>
    <w:p w14:paraId="0DFF2422" w14:textId="77777777" w:rsidR="00CB38CF" w:rsidRPr="00F14E98" w:rsidRDefault="00CB38CF" w:rsidP="00CB38CF">
      <w:pPr>
        <w:spacing w:line="360" w:lineRule="auto"/>
        <w:jc w:val="both"/>
        <w:rPr>
          <w:rFonts w:ascii="Times New Roman" w:hAnsi="Times New Roman"/>
          <w:sz w:val="24"/>
          <w:szCs w:val="24"/>
          <w:lang w:val="sl-SI"/>
        </w:rPr>
      </w:pPr>
    </w:p>
    <w:p w14:paraId="1019EC45" w14:textId="77777777" w:rsidR="00CB38CF" w:rsidRPr="00F14E98" w:rsidRDefault="00CB38CF" w:rsidP="00CB38CF">
      <w:pPr>
        <w:pStyle w:val="Odstavekseznama"/>
        <w:numPr>
          <w:ilvl w:val="1"/>
          <w:numId w:val="1"/>
        </w:numPr>
        <w:jc w:val="both"/>
        <w:rPr>
          <w:rFonts w:ascii="Times New Roman" w:hAnsi="Times New Roman"/>
          <w:b/>
          <w:sz w:val="24"/>
          <w:szCs w:val="24"/>
          <w:lang w:val="sl-SI"/>
        </w:rPr>
      </w:pPr>
      <w:bookmarkStart w:id="2" w:name="_Hlk166601716"/>
      <w:r w:rsidRPr="00F14E98">
        <w:rPr>
          <w:rFonts w:ascii="Times New Roman" w:hAnsi="Times New Roman"/>
          <w:b/>
          <w:sz w:val="24"/>
          <w:szCs w:val="24"/>
          <w:lang w:val="sl-SI"/>
        </w:rPr>
        <w:t>Akcijski načrt</w:t>
      </w:r>
    </w:p>
    <w:bookmarkEnd w:id="2"/>
    <w:p w14:paraId="4D89C438" w14:textId="77777777" w:rsidR="00CB38CF" w:rsidRPr="00F14E98" w:rsidRDefault="00CB38CF" w:rsidP="00CB38CF">
      <w:pPr>
        <w:jc w:val="both"/>
        <w:rPr>
          <w:rFonts w:ascii="Times New Roman" w:hAnsi="Times New Roman"/>
          <w:b/>
          <w:sz w:val="24"/>
          <w:szCs w:val="24"/>
          <w:lang w:val="sl-SI"/>
        </w:rPr>
      </w:pPr>
    </w:p>
    <w:p w14:paraId="3939782E"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 xml:space="preserve">Akcijski načrt mora biti oblikovan skladno s Strategijo razvoja turizma v Občini Piran do leta 2030. Cilj akcijskega načrta je vsebinsko in časovno ter finančno </w:t>
      </w:r>
      <w:bookmarkStart w:id="3" w:name="_Hlk166601752"/>
      <w:r w:rsidRPr="00F14E98">
        <w:rPr>
          <w:rFonts w:ascii="Times New Roman" w:hAnsi="Times New Roman"/>
          <w:sz w:val="24"/>
          <w:szCs w:val="24"/>
          <w:lang w:val="sl-SI"/>
        </w:rPr>
        <w:t>opredeliti aktivnosti za realizacijo strategije</w:t>
      </w:r>
      <w:bookmarkEnd w:id="3"/>
      <w:r w:rsidRPr="00F14E98">
        <w:rPr>
          <w:rFonts w:ascii="Times New Roman" w:hAnsi="Times New Roman"/>
          <w:sz w:val="24"/>
          <w:szCs w:val="24"/>
          <w:lang w:val="sl-SI"/>
        </w:rPr>
        <w:t xml:space="preserve">. </w:t>
      </w:r>
      <w:r>
        <w:rPr>
          <w:rFonts w:ascii="Times New Roman" w:hAnsi="Times New Roman"/>
          <w:sz w:val="24"/>
          <w:szCs w:val="24"/>
          <w:lang w:val="sl-SI"/>
        </w:rPr>
        <w:t xml:space="preserve">Obenem je cilj akcijskega načrta določiti nosilce posameznih aktivnosti strategije. </w:t>
      </w:r>
    </w:p>
    <w:p w14:paraId="6CC43C66" w14:textId="77777777" w:rsidR="00CB38CF" w:rsidRPr="00F14E98" w:rsidRDefault="00CB38CF" w:rsidP="00CB38CF">
      <w:pPr>
        <w:jc w:val="both"/>
        <w:rPr>
          <w:rFonts w:ascii="Times New Roman" w:hAnsi="Times New Roman"/>
          <w:sz w:val="24"/>
          <w:szCs w:val="24"/>
          <w:lang w:val="sl-SI"/>
        </w:rPr>
      </w:pPr>
    </w:p>
    <w:p w14:paraId="3F4DFE08"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Akcijski načrt  predstavlja izvedbeni načrt za doseganje kvalitativnih in kvantitativnih ciljev z vrstami ukrepov in drugih aktivnosti za udejanjenje v praksi, vključno z metodologijo spremljanja izvajanja strategije.</w:t>
      </w:r>
    </w:p>
    <w:p w14:paraId="2E173ED1" w14:textId="77777777" w:rsidR="00CB38CF" w:rsidRPr="00F14E98" w:rsidRDefault="00CB38CF" w:rsidP="00CB38CF">
      <w:pPr>
        <w:spacing w:line="360" w:lineRule="auto"/>
        <w:jc w:val="both"/>
        <w:rPr>
          <w:rFonts w:ascii="Times New Roman" w:hAnsi="Times New Roman"/>
          <w:b/>
          <w:sz w:val="24"/>
          <w:szCs w:val="24"/>
          <w:lang w:val="sl-SI"/>
        </w:rPr>
      </w:pPr>
    </w:p>
    <w:p w14:paraId="4CD19D75" w14:textId="77777777" w:rsidR="00CB38CF" w:rsidRPr="00F14E98" w:rsidRDefault="00CB38CF" w:rsidP="00CB38CF">
      <w:pPr>
        <w:pStyle w:val="Odstavekseznama"/>
        <w:numPr>
          <w:ilvl w:val="1"/>
          <w:numId w:val="1"/>
        </w:numPr>
        <w:jc w:val="both"/>
        <w:rPr>
          <w:rFonts w:ascii="Times New Roman" w:hAnsi="Times New Roman"/>
          <w:b/>
          <w:sz w:val="24"/>
          <w:szCs w:val="24"/>
          <w:lang w:val="sl-SI"/>
        </w:rPr>
      </w:pPr>
      <w:r w:rsidRPr="00F14E98">
        <w:rPr>
          <w:rFonts w:ascii="Times New Roman" w:hAnsi="Times New Roman"/>
          <w:b/>
          <w:sz w:val="24"/>
          <w:szCs w:val="24"/>
          <w:lang w:val="sl-SI"/>
        </w:rPr>
        <w:t>Spremljanje izvajanja strategije</w:t>
      </w:r>
    </w:p>
    <w:p w14:paraId="209280ED" w14:textId="77777777" w:rsidR="00CB38CF" w:rsidRPr="00F14E98" w:rsidRDefault="00CB38CF" w:rsidP="00CB38CF">
      <w:pPr>
        <w:pStyle w:val="Odstavekseznama"/>
        <w:ind w:left="360"/>
        <w:jc w:val="both"/>
        <w:rPr>
          <w:rFonts w:ascii="Times New Roman" w:hAnsi="Times New Roman"/>
          <w:b/>
          <w:sz w:val="24"/>
          <w:szCs w:val="24"/>
          <w:lang w:val="sl-SI"/>
        </w:rPr>
      </w:pPr>
    </w:p>
    <w:p w14:paraId="2F68BB65"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Opredeliti je potrebno kazalnike, s katerimi bo lahko naročnik kontinuirano (letno) spremljal izvedbo uresničevanja strategije in izvajal primerjavo stvarnih rezultatov z želenimi.</w:t>
      </w:r>
    </w:p>
    <w:p w14:paraId="5FE9ED7A" w14:textId="77777777" w:rsidR="00CB38CF" w:rsidRPr="00F14E98" w:rsidRDefault="00CB38CF" w:rsidP="00CB38CF">
      <w:pPr>
        <w:jc w:val="both"/>
        <w:rPr>
          <w:rFonts w:ascii="Times New Roman" w:hAnsi="Times New Roman"/>
          <w:sz w:val="24"/>
          <w:szCs w:val="24"/>
          <w:lang w:val="sl-SI"/>
        </w:rPr>
      </w:pPr>
    </w:p>
    <w:p w14:paraId="2C484EB8" w14:textId="77777777" w:rsidR="00CB38CF" w:rsidRPr="00F14E98" w:rsidRDefault="00CB38CF" w:rsidP="00CB38CF">
      <w:pPr>
        <w:jc w:val="both"/>
        <w:rPr>
          <w:rFonts w:ascii="Times New Roman" w:hAnsi="Times New Roman"/>
          <w:sz w:val="24"/>
          <w:szCs w:val="24"/>
          <w:lang w:val="sl-SI"/>
        </w:rPr>
      </w:pPr>
    </w:p>
    <w:p w14:paraId="6D00A3CF" w14:textId="77777777" w:rsidR="00CB38CF" w:rsidRPr="00F14E98" w:rsidRDefault="00CB38CF" w:rsidP="00CB38CF">
      <w:pPr>
        <w:pStyle w:val="Odstavekseznama"/>
        <w:numPr>
          <w:ilvl w:val="0"/>
          <w:numId w:val="1"/>
        </w:numPr>
        <w:jc w:val="both"/>
        <w:rPr>
          <w:rFonts w:ascii="Times New Roman" w:hAnsi="Times New Roman"/>
          <w:b/>
          <w:bCs/>
          <w:sz w:val="24"/>
          <w:szCs w:val="24"/>
          <w:lang w:val="sl-SI"/>
        </w:rPr>
      </w:pPr>
      <w:r w:rsidRPr="00F14E98">
        <w:rPr>
          <w:rFonts w:ascii="Times New Roman" w:hAnsi="Times New Roman"/>
          <w:b/>
          <w:bCs/>
          <w:sz w:val="24"/>
          <w:szCs w:val="24"/>
          <w:lang w:val="sl-SI"/>
        </w:rPr>
        <w:t>Ponudbena cena</w:t>
      </w:r>
    </w:p>
    <w:p w14:paraId="4C993A87" w14:textId="77777777" w:rsidR="00CB38CF" w:rsidRPr="00F14E98" w:rsidRDefault="00CB38CF" w:rsidP="00CB38CF">
      <w:pPr>
        <w:pStyle w:val="Odstavekseznama"/>
        <w:ind w:left="360"/>
        <w:jc w:val="both"/>
        <w:rPr>
          <w:rFonts w:ascii="Times New Roman" w:hAnsi="Times New Roman"/>
          <w:b/>
          <w:bCs/>
          <w:sz w:val="24"/>
          <w:szCs w:val="24"/>
          <w:lang w:val="sl-SI"/>
        </w:rPr>
      </w:pPr>
    </w:p>
    <w:p w14:paraId="2D673079"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 xml:space="preserve">Ob zavedanju, da je strategija razvoja turizma v Občini Piran eden izmed ključnih dokumentov za uspešen nadaljnji razvoj turizma kot temeljne gospodarske panoge v občini, je pomembno, da se za izdelavo dokumenta pridobi izvajalca, ki ima ustrezna poglobljena strokovna znanja in izkušnje, kot tudi kadrovske resurse, za izdelavo takšnega strateškega dokumenta. Glede na navedeno najnižja ponudbena cena ne more biti edini dejavnik za izbiro izvajalca izdelave strategije. Posledično bodo v postopek izbire vključena ustrezna merila, ki bodo zagotovila, da bo ob upoštevanju ustreznih ponderjev in meril, izbran strokovno usposobljen izvajalec z </w:t>
      </w:r>
      <w:r w:rsidRPr="00F14E98">
        <w:rPr>
          <w:rFonts w:ascii="Times New Roman" w:hAnsi="Times New Roman"/>
          <w:sz w:val="24"/>
          <w:szCs w:val="24"/>
          <w:lang w:val="sl-SI"/>
        </w:rPr>
        <w:lastRenderedPageBreak/>
        <w:t>ustreznimi, tudi mednarodnimi izkušnjami. Pri izbiri bodo tako imeli prednost ponudniki z večjim naborom ustreznih izkušenj oziroma referenc.</w:t>
      </w:r>
    </w:p>
    <w:p w14:paraId="6ABB6D38" w14:textId="77777777" w:rsidR="00CB38CF" w:rsidRDefault="00CB38CF" w:rsidP="00CB38CF">
      <w:pPr>
        <w:jc w:val="both"/>
        <w:rPr>
          <w:rFonts w:ascii="Times New Roman" w:hAnsi="Times New Roman"/>
          <w:sz w:val="24"/>
          <w:szCs w:val="24"/>
          <w:lang w:val="sl-SI"/>
        </w:rPr>
      </w:pPr>
    </w:p>
    <w:p w14:paraId="3359E053" w14:textId="77777777" w:rsidR="00CB38CF" w:rsidRPr="00F14E98" w:rsidRDefault="00CB38CF" w:rsidP="00CB38CF">
      <w:pPr>
        <w:jc w:val="both"/>
        <w:rPr>
          <w:rFonts w:ascii="Times New Roman" w:hAnsi="Times New Roman"/>
          <w:sz w:val="24"/>
          <w:szCs w:val="24"/>
          <w:lang w:val="sl-SI"/>
        </w:rPr>
      </w:pPr>
    </w:p>
    <w:p w14:paraId="19FFA7F9" w14:textId="77777777" w:rsidR="00CB38CF" w:rsidRPr="00F14E98" w:rsidRDefault="00CB38CF" w:rsidP="00CB38CF">
      <w:pPr>
        <w:pStyle w:val="Odstavekseznama"/>
        <w:numPr>
          <w:ilvl w:val="0"/>
          <w:numId w:val="1"/>
        </w:numPr>
        <w:jc w:val="both"/>
        <w:rPr>
          <w:rFonts w:ascii="Times New Roman" w:hAnsi="Times New Roman"/>
          <w:b/>
          <w:bCs/>
          <w:sz w:val="24"/>
          <w:szCs w:val="24"/>
          <w:lang w:val="sl-SI"/>
        </w:rPr>
      </w:pPr>
      <w:r w:rsidRPr="00F14E98">
        <w:rPr>
          <w:rFonts w:ascii="Times New Roman" w:hAnsi="Times New Roman"/>
          <w:b/>
          <w:bCs/>
          <w:sz w:val="24"/>
          <w:szCs w:val="24"/>
          <w:lang w:val="sl-SI"/>
        </w:rPr>
        <w:t>Posebni pogoji naročnika</w:t>
      </w:r>
    </w:p>
    <w:p w14:paraId="7FDBAA6F" w14:textId="77777777" w:rsidR="00CB38CF" w:rsidRPr="00F14E98" w:rsidRDefault="00CB38CF" w:rsidP="00CB38CF">
      <w:pPr>
        <w:pStyle w:val="Odstavekseznama"/>
        <w:ind w:left="360"/>
        <w:jc w:val="both"/>
        <w:rPr>
          <w:rFonts w:ascii="Times New Roman" w:hAnsi="Times New Roman"/>
          <w:b/>
          <w:bCs/>
          <w:sz w:val="24"/>
          <w:szCs w:val="24"/>
          <w:lang w:val="sl-SI"/>
        </w:rPr>
      </w:pPr>
    </w:p>
    <w:p w14:paraId="29266042"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 xml:space="preserve">Poleg osnovnih pogojev, ki jih morajo skladno z zakonom izpolnjevati vsi ponudniki, bo naročnik posebej zahteval, da ekipa izvajalca strategije vključuje vsaj eno osebo, ki ima mednarodne izkušnje pri izdelavi turističnih strategij. </w:t>
      </w:r>
    </w:p>
    <w:p w14:paraId="4047883D" w14:textId="77777777" w:rsidR="00CB38CF" w:rsidRPr="00F14E98" w:rsidRDefault="00CB38CF" w:rsidP="00CB38CF">
      <w:pPr>
        <w:jc w:val="both"/>
        <w:rPr>
          <w:rFonts w:ascii="Times New Roman" w:hAnsi="Times New Roman"/>
          <w:sz w:val="24"/>
          <w:szCs w:val="24"/>
          <w:lang w:val="sl-SI"/>
        </w:rPr>
      </w:pPr>
    </w:p>
    <w:p w14:paraId="134251D9" w14:textId="77777777" w:rsidR="00CB38CF" w:rsidRPr="00F14E98" w:rsidRDefault="00CB38CF" w:rsidP="00CB38CF">
      <w:pPr>
        <w:jc w:val="both"/>
        <w:rPr>
          <w:rFonts w:ascii="Times New Roman" w:hAnsi="Times New Roman"/>
          <w:sz w:val="24"/>
          <w:szCs w:val="24"/>
          <w:lang w:val="sl-SI"/>
        </w:rPr>
      </w:pPr>
    </w:p>
    <w:p w14:paraId="724AA275" w14:textId="77777777" w:rsidR="00CB38CF" w:rsidRPr="00F14E98" w:rsidRDefault="00CB38CF" w:rsidP="00CB38CF">
      <w:pPr>
        <w:pStyle w:val="Odstavekseznama"/>
        <w:numPr>
          <w:ilvl w:val="0"/>
          <w:numId w:val="1"/>
        </w:numPr>
        <w:jc w:val="both"/>
        <w:rPr>
          <w:rFonts w:ascii="Times New Roman" w:hAnsi="Times New Roman"/>
          <w:b/>
          <w:bCs/>
          <w:sz w:val="24"/>
          <w:szCs w:val="24"/>
          <w:lang w:val="sl-SI"/>
        </w:rPr>
      </w:pPr>
      <w:r w:rsidRPr="00F14E98">
        <w:rPr>
          <w:rFonts w:ascii="Times New Roman" w:hAnsi="Times New Roman"/>
          <w:b/>
          <w:bCs/>
          <w:sz w:val="24"/>
          <w:szCs w:val="24"/>
          <w:lang w:val="sl-SI"/>
        </w:rPr>
        <w:t>Kraj izvedbe projekta</w:t>
      </w:r>
    </w:p>
    <w:p w14:paraId="34475E49" w14:textId="77777777" w:rsidR="00CB38CF" w:rsidRPr="00F14E98" w:rsidRDefault="00CB38CF" w:rsidP="00CB38CF">
      <w:pPr>
        <w:pStyle w:val="Odstavekseznama"/>
        <w:ind w:left="360"/>
        <w:jc w:val="both"/>
        <w:rPr>
          <w:rFonts w:ascii="Times New Roman" w:hAnsi="Times New Roman"/>
          <w:b/>
          <w:bCs/>
          <w:sz w:val="24"/>
          <w:szCs w:val="24"/>
          <w:lang w:val="sl-SI"/>
        </w:rPr>
      </w:pPr>
    </w:p>
    <w:p w14:paraId="30F8F30F" w14:textId="07325BB4"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Občin</w:t>
      </w:r>
      <w:r w:rsidR="00AC2B8B">
        <w:rPr>
          <w:rFonts w:ascii="Times New Roman" w:hAnsi="Times New Roman"/>
          <w:sz w:val="24"/>
          <w:szCs w:val="24"/>
          <w:lang w:val="sl-SI"/>
        </w:rPr>
        <w:t>a</w:t>
      </w:r>
      <w:r w:rsidRPr="00F14E98">
        <w:rPr>
          <w:rFonts w:ascii="Times New Roman" w:hAnsi="Times New Roman"/>
          <w:sz w:val="24"/>
          <w:szCs w:val="24"/>
          <w:lang w:val="sl-SI"/>
        </w:rPr>
        <w:t xml:space="preserve"> Piran.</w:t>
      </w:r>
    </w:p>
    <w:p w14:paraId="59914670" w14:textId="77777777" w:rsidR="00CB38CF" w:rsidRPr="00F14E98" w:rsidRDefault="00CB38CF" w:rsidP="00CB38CF">
      <w:pPr>
        <w:jc w:val="both"/>
        <w:rPr>
          <w:rFonts w:ascii="Times New Roman" w:hAnsi="Times New Roman"/>
          <w:sz w:val="24"/>
          <w:szCs w:val="24"/>
          <w:lang w:val="sl-SI"/>
        </w:rPr>
      </w:pPr>
    </w:p>
    <w:p w14:paraId="3548152C" w14:textId="77777777" w:rsidR="00CB38CF" w:rsidRPr="00F14E98" w:rsidRDefault="00CB38CF" w:rsidP="00CB38CF">
      <w:pPr>
        <w:jc w:val="both"/>
        <w:rPr>
          <w:rFonts w:ascii="Times New Roman" w:hAnsi="Times New Roman"/>
          <w:sz w:val="24"/>
          <w:szCs w:val="24"/>
          <w:lang w:val="sl-SI"/>
        </w:rPr>
      </w:pPr>
    </w:p>
    <w:p w14:paraId="296114B3" w14:textId="77777777" w:rsidR="00CB38CF" w:rsidRPr="00F14E98" w:rsidRDefault="00CB38CF" w:rsidP="00CB38CF">
      <w:pPr>
        <w:pStyle w:val="Odstavekseznama"/>
        <w:numPr>
          <w:ilvl w:val="0"/>
          <w:numId w:val="1"/>
        </w:numPr>
        <w:jc w:val="both"/>
        <w:rPr>
          <w:rFonts w:ascii="Times New Roman" w:hAnsi="Times New Roman"/>
          <w:b/>
          <w:bCs/>
          <w:sz w:val="24"/>
          <w:szCs w:val="24"/>
          <w:lang w:val="sl-SI"/>
        </w:rPr>
      </w:pPr>
      <w:r w:rsidRPr="00F14E98">
        <w:rPr>
          <w:rFonts w:ascii="Times New Roman" w:hAnsi="Times New Roman"/>
          <w:b/>
          <w:bCs/>
          <w:sz w:val="24"/>
          <w:szCs w:val="24"/>
          <w:lang w:val="sl-SI"/>
        </w:rPr>
        <w:t>Rok izvedbe projekta</w:t>
      </w:r>
    </w:p>
    <w:p w14:paraId="0C63D718" w14:textId="77777777" w:rsidR="00CB38CF" w:rsidRPr="00F14E98" w:rsidRDefault="00CB38CF" w:rsidP="00CB38CF">
      <w:pPr>
        <w:pStyle w:val="Odstavekseznama"/>
        <w:ind w:left="360"/>
        <w:jc w:val="both"/>
        <w:rPr>
          <w:rFonts w:ascii="Times New Roman" w:hAnsi="Times New Roman"/>
          <w:b/>
          <w:bCs/>
          <w:sz w:val="24"/>
          <w:szCs w:val="24"/>
          <w:lang w:val="sl-SI"/>
        </w:rPr>
      </w:pPr>
    </w:p>
    <w:p w14:paraId="6D3F72CE"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Predvideni pričetek izvajanja aktivnosti izdelave strategije in akcijskega načrta nastopi z podpisom pogodbe o izvedbi storitev med naročnikom in izbranim izvajalcem. Predviden rok za predajo končnega dokumenta strategije in akcijskega načrta je 15. 4. 2025. Predvidena časovnica za izdelavo in sprejem strateškega dokumenta je sledeča:</w:t>
      </w:r>
    </w:p>
    <w:p w14:paraId="362446CB" w14:textId="77777777" w:rsidR="00CB38CF" w:rsidRPr="00F14E98" w:rsidRDefault="00CB38CF" w:rsidP="00CB38CF">
      <w:pPr>
        <w:jc w:val="both"/>
        <w:rPr>
          <w:rFonts w:ascii="Times New Roman" w:hAnsi="Times New Roman"/>
          <w:sz w:val="24"/>
          <w:szCs w:val="24"/>
          <w:lang w:val="sl-SI"/>
        </w:rPr>
      </w:pPr>
    </w:p>
    <w:tbl>
      <w:tblPr>
        <w:tblStyle w:val="Tabelamrea"/>
        <w:tblW w:w="9067" w:type="dxa"/>
        <w:tblLook w:val="04A0" w:firstRow="1" w:lastRow="0" w:firstColumn="1" w:lastColumn="0" w:noHBand="0" w:noVBand="1"/>
      </w:tblPr>
      <w:tblGrid>
        <w:gridCol w:w="2972"/>
        <w:gridCol w:w="6095"/>
      </w:tblGrid>
      <w:tr w:rsidR="00CB38CF" w:rsidRPr="00F14E98" w14:paraId="400A08FF" w14:textId="77777777" w:rsidTr="00292CBF">
        <w:tc>
          <w:tcPr>
            <w:tcW w:w="2972" w:type="dxa"/>
          </w:tcPr>
          <w:p w14:paraId="28BC9A43" w14:textId="77777777" w:rsidR="00CB38CF" w:rsidRPr="00D93A13" w:rsidRDefault="00CB38CF" w:rsidP="00292CBF">
            <w:pPr>
              <w:jc w:val="center"/>
              <w:rPr>
                <w:rFonts w:ascii="Times New Roman" w:hAnsi="Times New Roman"/>
                <w:b/>
                <w:sz w:val="22"/>
                <w:szCs w:val="22"/>
                <w:lang w:val="sl-SI"/>
              </w:rPr>
            </w:pPr>
            <w:r w:rsidRPr="00D93A13">
              <w:rPr>
                <w:rFonts w:ascii="Times New Roman" w:hAnsi="Times New Roman"/>
                <w:b/>
                <w:sz w:val="22"/>
                <w:szCs w:val="22"/>
                <w:lang w:val="sl-SI"/>
              </w:rPr>
              <w:t>Rok</w:t>
            </w:r>
          </w:p>
        </w:tc>
        <w:tc>
          <w:tcPr>
            <w:tcW w:w="6095" w:type="dxa"/>
          </w:tcPr>
          <w:p w14:paraId="6676BEE0" w14:textId="77777777" w:rsidR="00CB38CF" w:rsidRPr="00D93A13" w:rsidRDefault="00CB38CF" w:rsidP="00292CBF">
            <w:pPr>
              <w:jc w:val="center"/>
              <w:rPr>
                <w:rFonts w:ascii="Times New Roman" w:hAnsi="Times New Roman"/>
                <w:b/>
                <w:sz w:val="22"/>
                <w:szCs w:val="22"/>
                <w:lang w:val="sl-SI"/>
              </w:rPr>
            </w:pPr>
            <w:r w:rsidRPr="00D93A13">
              <w:rPr>
                <w:rFonts w:ascii="Times New Roman" w:hAnsi="Times New Roman"/>
                <w:b/>
                <w:sz w:val="22"/>
                <w:szCs w:val="22"/>
                <w:lang w:val="sl-SI"/>
              </w:rPr>
              <w:t>Aktivnost</w:t>
            </w:r>
          </w:p>
          <w:p w14:paraId="74857C9A" w14:textId="77777777" w:rsidR="00CB38CF" w:rsidRPr="00D93A13" w:rsidRDefault="00CB38CF" w:rsidP="00292CBF">
            <w:pPr>
              <w:jc w:val="center"/>
              <w:rPr>
                <w:rFonts w:ascii="Times New Roman" w:hAnsi="Times New Roman"/>
                <w:b/>
                <w:sz w:val="22"/>
                <w:szCs w:val="22"/>
                <w:lang w:val="sl-SI"/>
              </w:rPr>
            </w:pPr>
          </w:p>
        </w:tc>
      </w:tr>
      <w:tr w:rsidR="00CB38CF" w:rsidRPr="00A552B9" w14:paraId="29BC831C" w14:textId="77777777" w:rsidTr="00292CBF">
        <w:tc>
          <w:tcPr>
            <w:tcW w:w="2972" w:type="dxa"/>
          </w:tcPr>
          <w:p w14:paraId="5C07EB96" w14:textId="77777777" w:rsidR="00CB38CF" w:rsidRPr="008326A6" w:rsidRDefault="00CB38CF" w:rsidP="00292CBF">
            <w:pPr>
              <w:rPr>
                <w:rFonts w:ascii="Times New Roman" w:hAnsi="Times New Roman"/>
                <w:bCs/>
                <w:sz w:val="24"/>
                <w:szCs w:val="24"/>
                <w:highlight w:val="yellow"/>
                <w:lang w:val="sl-SI"/>
              </w:rPr>
            </w:pPr>
            <w:r w:rsidRPr="00D3106A">
              <w:rPr>
                <w:rFonts w:ascii="Times New Roman" w:hAnsi="Times New Roman"/>
                <w:bCs/>
                <w:sz w:val="24"/>
                <w:szCs w:val="24"/>
                <w:lang w:val="sl-SI"/>
              </w:rPr>
              <w:t>Avgust – september 2024</w:t>
            </w:r>
          </w:p>
        </w:tc>
        <w:tc>
          <w:tcPr>
            <w:tcW w:w="6095" w:type="dxa"/>
          </w:tcPr>
          <w:p w14:paraId="36E5C83D" w14:textId="77777777" w:rsidR="00CB38CF" w:rsidRPr="00D93A13" w:rsidRDefault="00CB38CF" w:rsidP="00292CBF">
            <w:pPr>
              <w:jc w:val="both"/>
              <w:rPr>
                <w:rFonts w:ascii="Times New Roman" w:hAnsi="Times New Roman"/>
                <w:bCs/>
                <w:sz w:val="24"/>
                <w:szCs w:val="24"/>
                <w:lang w:val="sl-SI"/>
              </w:rPr>
            </w:pPr>
            <w:r w:rsidRPr="00D93A13">
              <w:rPr>
                <w:rFonts w:ascii="Times New Roman" w:hAnsi="Times New Roman"/>
                <w:bCs/>
                <w:sz w:val="24"/>
                <w:szCs w:val="24"/>
                <w:lang w:val="sl-SI"/>
              </w:rPr>
              <w:t>Izvedba postopka naročila za izbor izvajalca storitve</w:t>
            </w:r>
          </w:p>
          <w:p w14:paraId="283F9178" w14:textId="77777777" w:rsidR="00CB38CF" w:rsidRPr="00D93A13" w:rsidRDefault="00CB38CF" w:rsidP="00292CBF">
            <w:pPr>
              <w:jc w:val="both"/>
              <w:rPr>
                <w:rFonts w:ascii="Times New Roman" w:hAnsi="Times New Roman"/>
                <w:bCs/>
                <w:sz w:val="24"/>
                <w:szCs w:val="24"/>
                <w:lang w:val="sl-SI"/>
              </w:rPr>
            </w:pPr>
          </w:p>
        </w:tc>
      </w:tr>
      <w:tr w:rsidR="00CB38CF" w:rsidRPr="00A552B9" w14:paraId="34BD06A4" w14:textId="77777777" w:rsidTr="00292CBF">
        <w:tc>
          <w:tcPr>
            <w:tcW w:w="2972" w:type="dxa"/>
          </w:tcPr>
          <w:p w14:paraId="3FFE8CD5" w14:textId="77777777" w:rsidR="00CB38CF" w:rsidRPr="008326A6" w:rsidRDefault="00CB38CF" w:rsidP="00292CBF">
            <w:pPr>
              <w:jc w:val="both"/>
              <w:rPr>
                <w:rFonts w:ascii="Times New Roman" w:hAnsi="Times New Roman"/>
                <w:sz w:val="24"/>
                <w:szCs w:val="24"/>
                <w:highlight w:val="yellow"/>
                <w:lang w:val="sl-SI"/>
              </w:rPr>
            </w:pPr>
            <w:r w:rsidRPr="0018765C">
              <w:rPr>
                <w:rFonts w:ascii="Times New Roman" w:hAnsi="Times New Roman"/>
                <w:sz w:val="24"/>
                <w:szCs w:val="24"/>
                <w:lang w:val="sl-SI"/>
              </w:rPr>
              <w:t xml:space="preserve">September - oktober 2024 </w:t>
            </w:r>
          </w:p>
        </w:tc>
        <w:tc>
          <w:tcPr>
            <w:tcW w:w="6095" w:type="dxa"/>
          </w:tcPr>
          <w:p w14:paraId="236DA20B" w14:textId="77777777" w:rsidR="00CB38CF" w:rsidRPr="00D93A13" w:rsidRDefault="00CB38CF" w:rsidP="00292CBF">
            <w:pPr>
              <w:jc w:val="both"/>
              <w:rPr>
                <w:rFonts w:ascii="Times New Roman" w:hAnsi="Times New Roman"/>
                <w:sz w:val="24"/>
                <w:szCs w:val="24"/>
                <w:lang w:val="sl-SI"/>
              </w:rPr>
            </w:pPr>
            <w:r w:rsidRPr="00D93A13">
              <w:rPr>
                <w:rFonts w:ascii="Times New Roman" w:hAnsi="Times New Roman"/>
                <w:sz w:val="24"/>
                <w:szCs w:val="24"/>
                <w:lang w:val="sl-SI"/>
              </w:rPr>
              <w:t xml:space="preserve">Izbor izvajalca, podpis pogodbe in začetek izdelave strategije </w:t>
            </w:r>
          </w:p>
          <w:p w14:paraId="3FEE5198" w14:textId="77777777" w:rsidR="00CB38CF" w:rsidRPr="00D93A13" w:rsidRDefault="00CB38CF" w:rsidP="00292CBF">
            <w:pPr>
              <w:jc w:val="both"/>
              <w:rPr>
                <w:rFonts w:ascii="Times New Roman" w:hAnsi="Times New Roman"/>
                <w:sz w:val="24"/>
                <w:szCs w:val="24"/>
                <w:lang w:val="sl-SI"/>
              </w:rPr>
            </w:pPr>
          </w:p>
        </w:tc>
      </w:tr>
      <w:tr w:rsidR="00CB38CF" w:rsidRPr="00A552B9" w14:paraId="6081887D" w14:textId="77777777" w:rsidTr="00292CBF">
        <w:tc>
          <w:tcPr>
            <w:tcW w:w="2972" w:type="dxa"/>
          </w:tcPr>
          <w:p w14:paraId="52B493EC" w14:textId="77777777" w:rsidR="00CB38CF" w:rsidRPr="008326A6" w:rsidRDefault="00CB38CF" w:rsidP="00292CBF">
            <w:pPr>
              <w:jc w:val="both"/>
              <w:rPr>
                <w:rFonts w:ascii="Times New Roman" w:hAnsi="Times New Roman"/>
                <w:sz w:val="24"/>
                <w:szCs w:val="24"/>
                <w:highlight w:val="yellow"/>
                <w:lang w:val="sl-SI"/>
              </w:rPr>
            </w:pPr>
            <w:r w:rsidRPr="0018765C">
              <w:rPr>
                <w:rFonts w:ascii="Times New Roman" w:hAnsi="Times New Roman"/>
                <w:sz w:val="24"/>
                <w:szCs w:val="24"/>
                <w:lang w:val="sl-SI"/>
              </w:rPr>
              <w:t>December 2024</w:t>
            </w:r>
          </w:p>
        </w:tc>
        <w:tc>
          <w:tcPr>
            <w:tcW w:w="6095" w:type="dxa"/>
          </w:tcPr>
          <w:p w14:paraId="749BB679" w14:textId="77777777" w:rsidR="00CB38CF" w:rsidRPr="00D93A13" w:rsidRDefault="00CB38CF" w:rsidP="00292CBF">
            <w:pPr>
              <w:jc w:val="both"/>
              <w:rPr>
                <w:rFonts w:ascii="Times New Roman" w:hAnsi="Times New Roman"/>
                <w:sz w:val="24"/>
                <w:szCs w:val="24"/>
                <w:lang w:val="sl-SI"/>
              </w:rPr>
            </w:pPr>
            <w:r w:rsidRPr="00D93A13">
              <w:rPr>
                <w:rFonts w:ascii="Times New Roman" w:hAnsi="Times New Roman"/>
                <w:sz w:val="24"/>
                <w:szCs w:val="24"/>
                <w:lang w:val="sl-SI"/>
              </w:rPr>
              <w:t>Izdelava Analize stanja, opredelitev ključnih prednosti občine in primerjave s primerljivimi turističnimi kraji</w:t>
            </w:r>
          </w:p>
          <w:p w14:paraId="14B435D2" w14:textId="77777777" w:rsidR="00CB38CF" w:rsidRPr="00D93A13" w:rsidRDefault="00CB38CF" w:rsidP="00292CBF">
            <w:pPr>
              <w:jc w:val="both"/>
              <w:rPr>
                <w:rFonts w:ascii="Times New Roman" w:hAnsi="Times New Roman"/>
                <w:sz w:val="24"/>
                <w:szCs w:val="24"/>
                <w:lang w:val="sl-SI"/>
              </w:rPr>
            </w:pPr>
          </w:p>
        </w:tc>
      </w:tr>
      <w:tr w:rsidR="00CB38CF" w:rsidRPr="00A552B9" w14:paraId="6BB83D3D" w14:textId="77777777" w:rsidTr="00292CBF">
        <w:tc>
          <w:tcPr>
            <w:tcW w:w="2972" w:type="dxa"/>
          </w:tcPr>
          <w:p w14:paraId="645DFD06" w14:textId="77777777" w:rsidR="00CB38CF" w:rsidRPr="008326A6" w:rsidRDefault="00CB38CF" w:rsidP="00292CBF">
            <w:pPr>
              <w:jc w:val="both"/>
              <w:rPr>
                <w:rFonts w:ascii="Times New Roman" w:hAnsi="Times New Roman"/>
                <w:sz w:val="24"/>
                <w:szCs w:val="24"/>
                <w:highlight w:val="yellow"/>
                <w:lang w:val="sl-SI"/>
              </w:rPr>
            </w:pPr>
            <w:r w:rsidRPr="0050007B">
              <w:rPr>
                <w:rFonts w:ascii="Times New Roman" w:hAnsi="Times New Roman"/>
                <w:sz w:val="24"/>
                <w:szCs w:val="24"/>
                <w:lang w:val="sl-SI"/>
              </w:rPr>
              <w:t>Januar - marec 202</w:t>
            </w:r>
            <w:r>
              <w:rPr>
                <w:rFonts w:ascii="Times New Roman" w:hAnsi="Times New Roman"/>
                <w:sz w:val="24"/>
                <w:szCs w:val="24"/>
                <w:lang w:val="sl-SI"/>
              </w:rPr>
              <w:t>5</w:t>
            </w:r>
            <w:r w:rsidRPr="0050007B">
              <w:rPr>
                <w:rFonts w:ascii="Times New Roman" w:hAnsi="Times New Roman"/>
                <w:sz w:val="24"/>
                <w:szCs w:val="24"/>
                <w:lang w:val="sl-SI"/>
              </w:rPr>
              <w:t xml:space="preserve"> </w:t>
            </w:r>
          </w:p>
        </w:tc>
        <w:tc>
          <w:tcPr>
            <w:tcW w:w="6095" w:type="dxa"/>
          </w:tcPr>
          <w:p w14:paraId="04C0B250" w14:textId="77777777" w:rsidR="00CB38CF" w:rsidRPr="00D93A13" w:rsidRDefault="00CB38CF" w:rsidP="00292CBF">
            <w:pPr>
              <w:jc w:val="both"/>
              <w:rPr>
                <w:rFonts w:ascii="Times New Roman" w:hAnsi="Times New Roman"/>
                <w:sz w:val="24"/>
                <w:szCs w:val="24"/>
                <w:lang w:val="sl-SI"/>
              </w:rPr>
            </w:pPr>
            <w:r w:rsidRPr="00D93A13">
              <w:rPr>
                <w:rFonts w:ascii="Times New Roman" w:hAnsi="Times New Roman"/>
                <w:sz w:val="24"/>
                <w:szCs w:val="24"/>
                <w:lang w:val="sl-SI"/>
              </w:rPr>
              <w:t>Izvedba vsaj 4 delavnic z naročnikom, predstavniki Občine Piran in ostalimi deležniki</w:t>
            </w:r>
          </w:p>
          <w:p w14:paraId="6F856673" w14:textId="77777777" w:rsidR="00CB38CF" w:rsidRPr="00D93A13" w:rsidRDefault="00CB38CF" w:rsidP="00292CBF">
            <w:pPr>
              <w:jc w:val="both"/>
              <w:rPr>
                <w:rFonts w:ascii="Times New Roman" w:hAnsi="Times New Roman"/>
                <w:sz w:val="24"/>
                <w:szCs w:val="24"/>
                <w:lang w:val="sl-SI"/>
              </w:rPr>
            </w:pPr>
          </w:p>
        </w:tc>
      </w:tr>
      <w:tr w:rsidR="00CB38CF" w:rsidRPr="00A552B9" w14:paraId="073066FC" w14:textId="77777777" w:rsidTr="00292CBF">
        <w:tc>
          <w:tcPr>
            <w:tcW w:w="2972" w:type="dxa"/>
          </w:tcPr>
          <w:p w14:paraId="161249EB" w14:textId="77777777" w:rsidR="00CB38CF" w:rsidRPr="008326A6" w:rsidRDefault="00CB38CF" w:rsidP="00292CBF">
            <w:pPr>
              <w:jc w:val="both"/>
              <w:rPr>
                <w:rFonts w:ascii="Times New Roman" w:hAnsi="Times New Roman"/>
                <w:sz w:val="24"/>
                <w:szCs w:val="24"/>
                <w:highlight w:val="yellow"/>
                <w:lang w:val="sl-SI"/>
              </w:rPr>
            </w:pPr>
            <w:r w:rsidRPr="00D12745">
              <w:rPr>
                <w:rFonts w:ascii="Times New Roman" w:hAnsi="Times New Roman"/>
                <w:sz w:val="24"/>
                <w:szCs w:val="24"/>
                <w:lang w:val="sl-SI"/>
              </w:rPr>
              <w:t>April 2025</w:t>
            </w:r>
          </w:p>
        </w:tc>
        <w:tc>
          <w:tcPr>
            <w:tcW w:w="6095" w:type="dxa"/>
          </w:tcPr>
          <w:p w14:paraId="56AA807B" w14:textId="77777777" w:rsidR="00CB38CF" w:rsidRPr="00D93A13" w:rsidRDefault="00CB38CF" w:rsidP="00292CBF">
            <w:pPr>
              <w:jc w:val="both"/>
              <w:rPr>
                <w:rFonts w:ascii="Times New Roman" w:hAnsi="Times New Roman"/>
                <w:sz w:val="24"/>
                <w:szCs w:val="24"/>
                <w:lang w:val="sl-SI"/>
              </w:rPr>
            </w:pPr>
            <w:r w:rsidRPr="00D93A13">
              <w:rPr>
                <w:rFonts w:ascii="Times New Roman" w:hAnsi="Times New Roman"/>
                <w:sz w:val="24"/>
                <w:szCs w:val="24"/>
                <w:lang w:val="sl-SI"/>
              </w:rPr>
              <w:t>Predstavitev osnutka strategije in akcijskega načrta naročniku, občinskim službam in vključenim deležnikom</w:t>
            </w:r>
          </w:p>
          <w:p w14:paraId="660FCCCB" w14:textId="77777777" w:rsidR="00CB38CF" w:rsidRPr="00D93A13" w:rsidRDefault="00CB38CF" w:rsidP="00292CBF">
            <w:pPr>
              <w:jc w:val="both"/>
              <w:rPr>
                <w:rFonts w:ascii="Times New Roman" w:hAnsi="Times New Roman"/>
                <w:sz w:val="24"/>
                <w:szCs w:val="24"/>
                <w:lang w:val="sl-SI"/>
              </w:rPr>
            </w:pPr>
          </w:p>
        </w:tc>
      </w:tr>
      <w:tr w:rsidR="00CB38CF" w:rsidRPr="00A552B9" w14:paraId="6113E6BA" w14:textId="77777777" w:rsidTr="00292CBF">
        <w:tc>
          <w:tcPr>
            <w:tcW w:w="2972" w:type="dxa"/>
          </w:tcPr>
          <w:p w14:paraId="66EB7FDA" w14:textId="77777777" w:rsidR="00CB38CF" w:rsidRPr="008326A6" w:rsidRDefault="00CB38CF" w:rsidP="00292CBF">
            <w:pPr>
              <w:jc w:val="both"/>
              <w:rPr>
                <w:rFonts w:ascii="Times New Roman" w:hAnsi="Times New Roman"/>
                <w:sz w:val="24"/>
                <w:szCs w:val="24"/>
                <w:highlight w:val="yellow"/>
                <w:lang w:val="sl-SI"/>
              </w:rPr>
            </w:pPr>
            <w:r w:rsidRPr="00D12745">
              <w:rPr>
                <w:rFonts w:ascii="Times New Roman" w:hAnsi="Times New Roman"/>
                <w:sz w:val="24"/>
                <w:szCs w:val="24"/>
                <w:lang w:val="sl-SI"/>
              </w:rPr>
              <w:t>Maj 2025</w:t>
            </w:r>
          </w:p>
        </w:tc>
        <w:tc>
          <w:tcPr>
            <w:tcW w:w="6095" w:type="dxa"/>
          </w:tcPr>
          <w:p w14:paraId="7394B1C6" w14:textId="77777777" w:rsidR="00CB38CF" w:rsidRPr="00D93A13" w:rsidRDefault="00CB38CF" w:rsidP="00292CBF">
            <w:pPr>
              <w:jc w:val="both"/>
              <w:rPr>
                <w:rFonts w:ascii="Times New Roman" w:hAnsi="Times New Roman"/>
                <w:sz w:val="24"/>
                <w:szCs w:val="24"/>
                <w:lang w:val="sl-SI"/>
              </w:rPr>
            </w:pPr>
            <w:r w:rsidRPr="00D93A13">
              <w:rPr>
                <w:rFonts w:ascii="Times New Roman" w:hAnsi="Times New Roman"/>
                <w:sz w:val="24"/>
                <w:szCs w:val="24"/>
                <w:lang w:val="sl-SI"/>
              </w:rPr>
              <w:t>Sodelovanje na predstavitvah osnutka strategije in akcijskega načrta deležnikom</w:t>
            </w:r>
          </w:p>
          <w:p w14:paraId="2A74E221" w14:textId="77777777" w:rsidR="00CB38CF" w:rsidRPr="00D93A13" w:rsidRDefault="00CB38CF" w:rsidP="00292CBF">
            <w:pPr>
              <w:jc w:val="both"/>
              <w:rPr>
                <w:rFonts w:ascii="Times New Roman" w:hAnsi="Times New Roman"/>
                <w:sz w:val="24"/>
                <w:szCs w:val="24"/>
                <w:lang w:val="sl-SI"/>
              </w:rPr>
            </w:pPr>
          </w:p>
        </w:tc>
      </w:tr>
      <w:tr w:rsidR="00CB38CF" w:rsidRPr="00FB1A47" w14:paraId="37155534" w14:textId="77777777" w:rsidTr="00292CBF">
        <w:tc>
          <w:tcPr>
            <w:tcW w:w="2972" w:type="dxa"/>
          </w:tcPr>
          <w:p w14:paraId="53874622" w14:textId="77777777" w:rsidR="00CB38CF" w:rsidRPr="008326A6" w:rsidRDefault="00CB38CF" w:rsidP="00292CBF">
            <w:pPr>
              <w:jc w:val="both"/>
              <w:rPr>
                <w:rFonts w:ascii="Times New Roman" w:hAnsi="Times New Roman"/>
                <w:sz w:val="24"/>
                <w:szCs w:val="24"/>
                <w:highlight w:val="yellow"/>
                <w:lang w:val="sl-SI"/>
              </w:rPr>
            </w:pPr>
            <w:r w:rsidRPr="00D12745">
              <w:rPr>
                <w:rFonts w:ascii="Times New Roman" w:hAnsi="Times New Roman"/>
                <w:sz w:val="24"/>
                <w:szCs w:val="24"/>
                <w:lang w:val="sl-SI"/>
              </w:rPr>
              <w:t>Julij 2025</w:t>
            </w:r>
          </w:p>
        </w:tc>
        <w:tc>
          <w:tcPr>
            <w:tcW w:w="6095" w:type="dxa"/>
          </w:tcPr>
          <w:p w14:paraId="079A7B05" w14:textId="77777777" w:rsidR="00CB38CF" w:rsidRPr="00D93A13" w:rsidRDefault="00CB38CF" w:rsidP="00292CBF">
            <w:pPr>
              <w:jc w:val="both"/>
              <w:rPr>
                <w:rFonts w:ascii="Times New Roman" w:hAnsi="Times New Roman"/>
                <w:sz w:val="24"/>
                <w:szCs w:val="24"/>
                <w:lang w:val="sl-SI"/>
              </w:rPr>
            </w:pPr>
            <w:r w:rsidRPr="00D93A13">
              <w:rPr>
                <w:rFonts w:ascii="Times New Roman" w:hAnsi="Times New Roman"/>
                <w:sz w:val="24"/>
                <w:szCs w:val="24"/>
                <w:lang w:val="sl-SI"/>
              </w:rPr>
              <w:t xml:space="preserve">Oddaja končne strategije in akcijskega načrta </w:t>
            </w:r>
          </w:p>
          <w:p w14:paraId="4C6E1B2C" w14:textId="77777777" w:rsidR="00CB38CF" w:rsidRPr="00D93A13" w:rsidRDefault="00CB38CF" w:rsidP="00292CBF">
            <w:pPr>
              <w:jc w:val="both"/>
              <w:rPr>
                <w:rFonts w:ascii="Times New Roman" w:hAnsi="Times New Roman"/>
                <w:sz w:val="24"/>
                <w:szCs w:val="24"/>
                <w:lang w:val="sl-SI"/>
              </w:rPr>
            </w:pPr>
          </w:p>
        </w:tc>
      </w:tr>
      <w:tr w:rsidR="00CB38CF" w:rsidRPr="00A552B9" w14:paraId="7C87F453" w14:textId="77777777" w:rsidTr="00292CBF">
        <w:tc>
          <w:tcPr>
            <w:tcW w:w="2972" w:type="dxa"/>
          </w:tcPr>
          <w:p w14:paraId="48728D26" w14:textId="77777777" w:rsidR="00CB38CF" w:rsidRPr="008326A6" w:rsidRDefault="00CB38CF" w:rsidP="00292CBF">
            <w:pPr>
              <w:jc w:val="both"/>
              <w:rPr>
                <w:rFonts w:ascii="Times New Roman" w:hAnsi="Times New Roman"/>
                <w:sz w:val="24"/>
                <w:szCs w:val="24"/>
                <w:highlight w:val="yellow"/>
                <w:lang w:val="sl-SI"/>
              </w:rPr>
            </w:pPr>
            <w:r w:rsidRPr="00313234">
              <w:rPr>
                <w:rFonts w:ascii="Times New Roman" w:hAnsi="Times New Roman"/>
                <w:sz w:val="24"/>
                <w:szCs w:val="24"/>
                <w:lang w:val="sl-SI"/>
              </w:rPr>
              <w:t xml:space="preserve"> Avgust 2025</w:t>
            </w:r>
          </w:p>
        </w:tc>
        <w:tc>
          <w:tcPr>
            <w:tcW w:w="6095" w:type="dxa"/>
          </w:tcPr>
          <w:p w14:paraId="6D9DBBCD" w14:textId="77777777" w:rsidR="00CB38CF" w:rsidRPr="00D93A13" w:rsidRDefault="00CB38CF" w:rsidP="00292CBF">
            <w:pPr>
              <w:jc w:val="both"/>
              <w:rPr>
                <w:rFonts w:ascii="Times New Roman" w:hAnsi="Times New Roman"/>
                <w:sz w:val="24"/>
                <w:szCs w:val="24"/>
                <w:lang w:val="sl-SI"/>
              </w:rPr>
            </w:pPr>
            <w:r w:rsidRPr="00D93A13">
              <w:rPr>
                <w:rFonts w:ascii="Times New Roman" w:hAnsi="Times New Roman"/>
                <w:sz w:val="24"/>
                <w:szCs w:val="24"/>
                <w:lang w:val="sl-SI"/>
              </w:rPr>
              <w:t>Predstavitev strategije naročniku in Občinskemu svetu Občine Piran</w:t>
            </w:r>
          </w:p>
          <w:p w14:paraId="573A8EDF" w14:textId="77777777" w:rsidR="00CB38CF" w:rsidRPr="00D93A13" w:rsidRDefault="00CB38CF" w:rsidP="00292CBF">
            <w:pPr>
              <w:jc w:val="both"/>
              <w:rPr>
                <w:rFonts w:ascii="Times New Roman" w:hAnsi="Times New Roman"/>
                <w:sz w:val="24"/>
                <w:szCs w:val="24"/>
                <w:lang w:val="sl-SI"/>
              </w:rPr>
            </w:pPr>
          </w:p>
        </w:tc>
      </w:tr>
    </w:tbl>
    <w:p w14:paraId="06B502E6" w14:textId="77777777" w:rsidR="00CB38CF" w:rsidRPr="00F14E98" w:rsidRDefault="00CB38CF" w:rsidP="00CB38CF">
      <w:pPr>
        <w:jc w:val="both"/>
        <w:rPr>
          <w:rFonts w:ascii="Times New Roman" w:hAnsi="Times New Roman"/>
          <w:sz w:val="24"/>
          <w:szCs w:val="24"/>
          <w:lang w:val="sl-SI"/>
        </w:rPr>
      </w:pPr>
    </w:p>
    <w:p w14:paraId="693CF703"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Pripravil:</w:t>
      </w:r>
    </w:p>
    <w:p w14:paraId="62DD168A" w14:textId="77777777" w:rsidR="00CB38CF" w:rsidRPr="00F14E98" w:rsidRDefault="00CB38CF" w:rsidP="00CB38CF">
      <w:pPr>
        <w:jc w:val="both"/>
        <w:rPr>
          <w:rFonts w:ascii="Times New Roman" w:hAnsi="Times New Roman"/>
          <w:sz w:val="24"/>
          <w:szCs w:val="24"/>
          <w:lang w:val="sl-SI"/>
        </w:rPr>
      </w:pPr>
      <w:r w:rsidRPr="00F14E98">
        <w:rPr>
          <w:rFonts w:ascii="Times New Roman" w:hAnsi="Times New Roman"/>
          <w:sz w:val="24"/>
          <w:szCs w:val="24"/>
          <w:lang w:val="sl-SI"/>
        </w:rPr>
        <w:t>Turistično združenje Portorož, g.</w:t>
      </w:r>
      <w:r>
        <w:rPr>
          <w:rFonts w:ascii="Times New Roman" w:hAnsi="Times New Roman"/>
          <w:sz w:val="24"/>
          <w:szCs w:val="24"/>
          <w:lang w:val="sl-SI"/>
        </w:rPr>
        <w:t xml:space="preserve"> </w:t>
      </w:r>
      <w:r w:rsidRPr="00F14E98">
        <w:rPr>
          <w:rFonts w:ascii="Times New Roman" w:hAnsi="Times New Roman"/>
          <w:sz w:val="24"/>
          <w:szCs w:val="24"/>
          <w:lang w:val="sl-SI"/>
        </w:rPr>
        <w:t>i.</w:t>
      </w:r>
      <w:r>
        <w:rPr>
          <w:rFonts w:ascii="Times New Roman" w:hAnsi="Times New Roman"/>
          <w:sz w:val="24"/>
          <w:szCs w:val="24"/>
          <w:lang w:val="sl-SI"/>
        </w:rPr>
        <w:t xml:space="preserve"> </w:t>
      </w:r>
      <w:r w:rsidRPr="00F14E98">
        <w:rPr>
          <w:rFonts w:ascii="Times New Roman" w:hAnsi="Times New Roman"/>
          <w:sz w:val="24"/>
          <w:szCs w:val="24"/>
          <w:lang w:val="sl-SI"/>
        </w:rPr>
        <w:t>z.</w:t>
      </w:r>
    </w:p>
    <w:p w14:paraId="56B68DEA" w14:textId="77777777" w:rsidR="00CB38CF" w:rsidRPr="00F14E98" w:rsidRDefault="00CB38CF" w:rsidP="00CB38CF">
      <w:pPr>
        <w:jc w:val="both"/>
        <w:rPr>
          <w:rFonts w:ascii="Times New Roman" w:hAnsi="Times New Roman"/>
          <w:sz w:val="24"/>
          <w:szCs w:val="24"/>
          <w:lang w:val="sl-SI"/>
        </w:rPr>
      </w:pPr>
    </w:p>
    <w:p w14:paraId="346F256C" w14:textId="77777777" w:rsidR="00CB38CF" w:rsidRPr="00F14E98" w:rsidRDefault="00CB38CF" w:rsidP="00CB38CF">
      <w:pPr>
        <w:ind w:left="5245"/>
        <w:jc w:val="both"/>
        <w:rPr>
          <w:rFonts w:ascii="Times New Roman" w:hAnsi="Times New Roman"/>
          <w:sz w:val="24"/>
          <w:szCs w:val="24"/>
          <w:lang w:val="sl-SI"/>
        </w:rPr>
      </w:pPr>
      <w:r w:rsidRPr="00F14E98">
        <w:rPr>
          <w:rFonts w:ascii="Times New Roman" w:hAnsi="Times New Roman"/>
          <w:sz w:val="24"/>
          <w:szCs w:val="24"/>
          <w:lang w:val="sl-SI"/>
        </w:rPr>
        <w:t xml:space="preserve">    Direktorica</w:t>
      </w:r>
    </w:p>
    <w:p w14:paraId="163C96F6" w14:textId="18757C81" w:rsidR="00CB38CF" w:rsidRPr="00CB38CF" w:rsidRDefault="00CB38CF" w:rsidP="00CB38CF">
      <w:pPr>
        <w:ind w:left="5245"/>
        <w:jc w:val="both"/>
        <w:rPr>
          <w:rFonts w:ascii="Times New Roman" w:hAnsi="Times New Roman"/>
          <w:sz w:val="24"/>
          <w:szCs w:val="24"/>
          <w:lang w:val="sl-SI"/>
        </w:rPr>
      </w:pPr>
      <w:r w:rsidRPr="00F14E98">
        <w:rPr>
          <w:rFonts w:ascii="Times New Roman" w:hAnsi="Times New Roman"/>
          <w:sz w:val="24"/>
          <w:szCs w:val="24"/>
          <w:lang w:val="sl-SI"/>
        </w:rPr>
        <w:t>Patricija Gržinič</w:t>
      </w:r>
    </w:p>
    <w:sectPr w:rsidR="00CB38CF" w:rsidRPr="00CB38CF" w:rsidSect="00CB38C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2D6"/>
    <w:multiLevelType w:val="hybridMultilevel"/>
    <w:tmpl w:val="ABFEBF8E"/>
    <w:lvl w:ilvl="0" w:tplc="396E935E">
      <w:numFmt w:val="bullet"/>
      <w:lvlText w:val="-"/>
      <w:lvlJc w:val="left"/>
      <w:pPr>
        <w:ind w:left="765" w:hanging="360"/>
      </w:pPr>
      <w:rPr>
        <w:rFonts w:ascii="Times New Roman" w:eastAsia="Times New Roman" w:hAnsi="Times New Roman" w:cs="Times New Roman" w:hint="default"/>
        <w:b w:val="0"/>
        <w:bCs w:val="0"/>
        <w:i w:val="0"/>
        <w:iCs w:val="0"/>
        <w:spacing w:val="0"/>
        <w:w w:val="100"/>
        <w:sz w:val="22"/>
        <w:szCs w:val="22"/>
        <w:lang w:val="sl-SI" w:eastAsia="en-US" w:bidi="ar-SA"/>
      </w:rPr>
    </w:lvl>
    <w:lvl w:ilvl="1" w:tplc="15DCDA88">
      <w:numFmt w:val="bullet"/>
      <w:lvlText w:val="•"/>
      <w:lvlJc w:val="left"/>
      <w:pPr>
        <w:ind w:left="1666" w:hanging="360"/>
      </w:pPr>
      <w:rPr>
        <w:rFonts w:hint="default"/>
        <w:lang w:val="sl-SI" w:eastAsia="en-US" w:bidi="ar-SA"/>
      </w:rPr>
    </w:lvl>
    <w:lvl w:ilvl="2" w:tplc="56BE207E">
      <w:numFmt w:val="bullet"/>
      <w:lvlText w:val="•"/>
      <w:lvlJc w:val="left"/>
      <w:pPr>
        <w:ind w:left="2573" w:hanging="360"/>
      </w:pPr>
      <w:rPr>
        <w:rFonts w:hint="default"/>
        <w:lang w:val="sl-SI" w:eastAsia="en-US" w:bidi="ar-SA"/>
      </w:rPr>
    </w:lvl>
    <w:lvl w:ilvl="3" w:tplc="EAD460A4">
      <w:numFmt w:val="bullet"/>
      <w:lvlText w:val="•"/>
      <w:lvlJc w:val="left"/>
      <w:pPr>
        <w:ind w:left="3479" w:hanging="360"/>
      </w:pPr>
      <w:rPr>
        <w:rFonts w:hint="default"/>
        <w:lang w:val="sl-SI" w:eastAsia="en-US" w:bidi="ar-SA"/>
      </w:rPr>
    </w:lvl>
    <w:lvl w:ilvl="4" w:tplc="0DFCF7DE">
      <w:numFmt w:val="bullet"/>
      <w:lvlText w:val="•"/>
      <w:lvlJc w:val="left"/>
      <w:pPr>
        <w:ind w:left="4386" w:hanging="360"/>
      </w:pPr>
      <w:rPr>
        <w:rFonts w:hint="default"/>
        <w:lang w:val="sl-SI" w:eastAsia="en-US" w:bidi="ar-SA"/>
      </w:rPr>
    </w:lvl>
    <w:lvl w:ilvl="5" w:tplc="A8F65AF4">
      <w:numFmt w:val="bullet"/>
      <w:lvlText w:val="•"/>
      <w:lvlJc w:val="left"/>
      <w:pPr>
        <w:ind w:left="5293" w:hanging="360"/>
      </w:pPr>
      <w:rPr>
        <w:rFonts w:hint="default"/>
        <w:lang w:val="sl-SI" w:eastAsia="en-US" w:bidi="ar-SA"/>
      </w:rPr>
    </w:lvl>
    <w:lvl w:ilvl="6" w:tplc="D36C503A">
      <w:numFmt w:val="bullet"/>
      <w:lvlText w:val="•"/>
      <w:lvlJc w:val="left"/>
      <w:pPr>
        <w:ind w:left="6199" w:hanging="360"/>
      </w:pPr>
      <w:rPr>
        <w:rFonts w:hint="default"/>
        <w:lang w:val="sl-SI" w:eastAsia="en-US" w:bidi="ar-SA"/>
      </w:rPr>
    </w:lvl>
    <w:lvl w:ilvl="7" w:tplc="37121F2E">
      <w:numFmt w:val="bullet"/>
      <w:lvlText w:val="•"/>
      <w:lvlJc w:val="left"/>
      <w:pPr>
        <w:ind w:left="7106" w:hanging="360"/>
      </w:pPr>
      <w:rPr>
        <w:rFonts w:hint="default"/>
        <w:lang w:val="sl-SI" w:eastAsia="en-US" w:bidi="ar-SA"/>
      </w:rPr>
    </w:lvl>
    <w:lvl w:ilvl="8" w:tplc="82D82C1E">
      <w:numFmt w:val="bullet"/>
      <w:lvlText w:val="•"/>
      <w:lvlJc w:val="left"/>
      <w:pPr>
        <w:ind w:left="8013" w:hanging="360"/>
      </w:pPr>
      <w:rPr>
        <w:rFonts w:hint="default"/>
        <w:lang w:val="sl-SI" w:eastAsia="en-US" w:bidi="ar-SA"/>
      </w:rPr>
    </w:lvl>
  </w:abstractNum>
  <w:abstractNum w:abstractNumId="1" w15:restartNumberingAfterBreak="0">
    <w:nsid w:val="14E9635F"/>
    <w:multiLevelType w:val="hybridMultilevel"/>
    <w:tmpl w:val="FA1CB43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88212F"/>
    <w:multiLevelType w:val="multilevel"/>
    <w:tmpl w:val="C428A9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8ED3F1B"/>
    <w:multiLevelType w:val="multilevel"/>
    <w:tmpl w:val="4D52A3CE"/>
    <w:lvl w:ilvl="0">
      <w:start w:val="1"/>
      <w:numFmt w:val="decimal"/>
      <w:lvlText w:val="%1."/>
      <w:lvlJc w:val="left"/>
      <w:pPr>
        <w:ind w:left="360" w:hanging="360"/>
      </w:pPr>
    </w:lvl>
    <w:lvl w:ilvl="1">
      <w:start w:val="3"/>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BE0BBE"/>
    <w:multiLevelType w:val="hybridMultilevel"/>
    <w:tmpl w:val="30302320"/>
    <w:lvl w:ilvl="0" w:tplc="04240001">
      <w:start w:val="1"/>
      <w:numFmt w:val="bullet"/>
      <w:lvlText w:val=""/>
      <w:lvlJc w:val="left"/>
      <w:pPr>
        <w:ind w:left="720" w:hanging="360"/>
      </w:pPr>
      <w:rPr>
        <w:rFonts w:ascii="Symbol" w:hAnsi="Symbol" w:hint="default"/>
        <w:color w:val="07070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7225912">
    <w:abstractNumId w:val="3"/>
  </w:num>
  <w:num w:numId="2" w16cid:durableId="39742944">
    <w:abstractNumId w:val="2"/>
  </w:num>
  <w:num w:numId="3" w16cid:durableId="2900889">
    <w:abstractNumId w:val="4"/>
  </w:num>
  <w:num w:numId="4" w16cid:durableId="1756515774">
    <w:abstractNumId w:val="1"/>
  </w:num>
  <w:num w:numId="5" w16cid:durableId="104505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CF"/>
    <w:rsid w:val="00A041C9"/>
    <w:rsid w:val="00AC2B8B"/>
    <w:rsid w:val="00CB38CF"/>
    <w:rsid w:val="00FE01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FB6F"/>
  <w15:chartTrackingRefBased/>
  <w15:docId w15:val="{70682DC1-896D-4C7E-909D-E9879DE7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Cambria (10pt) - standard"/>
    <w:qFormat/>
    <w:rsid w:val="00CB38CF"/>
    <w:pPr>
      <w:spacing w:after="0" w:line="240" w:lineRule="auto"/>
    </w:pPr>
    <w:rPr>
      <w:rFonts w:ascii="Cambria" w:eastAsia="Times New Roman" w:hAnsi="Cambria" w:cs="Times New Roman"/>
      <w:kern w:val="0"/>
      <w:sz w:val="20"/>
      <w:szCs w:val="20"/>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B38CF"/>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CB38CF"/>
    <w:pPr>
      <w:ind w:left="720"/>
      <w:contextualSpacing/>
    </w:pPr>
  </w:style>
  <w:style w:type="character" w:customStyle="1" w:styleId="OdstavekseznamaZnak">
    <w:name w:val="Odstavek seznama Znak"/>
    <w:link w:val="Odstavekseznama"/>
    <w:uiPriority w:val="34"/>
    <w:locked/>
    <w:rsid w:val="00CB38CF"/>
    <w:rPr>
      <w:rFonts w:ascii="Cambria" w:eastAsia="Times New Roman" w:hAnsi="Cambria" w:cs="Times New Roman"/>
      <w:kern w:val="0"/>
      <w:sz w:val="20"/>
      <w:szCs w:val="20"/>
      <w:lang w:val="en-US"/>
      <w14:ligatures w14:val="none"/>
    </w:rPr>
  </w:style>
  <w:style w:type="paragraph" w:customStyle="1" w:styleId="TableParagraph">
    <w:name w:val="Table Paragraph"/>
    <w:basedOn w:val="Navaden"/>
    <w:uiPriority w:val="1"/>
    <w:qFormat/>
    <w:rsid w:val="00CB38CF"/>
    <w:pPr>
      <w:widowControl w:val="0"/>
      <w:autoSpaceDE w:val="0"/>
      <w:autoSpaceDN w:val="0"/>
    </w:pPr>
    <w:rPr>
      <w:rFonts w:eastAsia="Cambria" w:cs="Cambria"/>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ortoroz.si/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Šuligoj</dc:creator>
  <cp:keywords/>
  <dc:description/>
  <cp:lastModifiedBy>Lea Šuligoj</cp:lastModifiedBy>
  <cp:revision>2</cp:revision>
  <dcterms:created xsi:type="dcterms:W3CDTF">2024-08-21T10:03:00Z</dcterms:created>
  <dcterms:modified xsi:type="dcterms:W3CDTF">2024-08-21T10:11:00Z</dcterms:modified>
</cp:coreProperties>
</file>